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07181" w14:textId="4FFCC8CA" w:rsidR="001E4A09" w:rsidRDefault="001E4A09" w:rsidP="001E4A09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„Rocznik Muzeum Okręgowego w Toruniu”</w:t>
      </w:r>
    </w:p>
    <w:p w14:paraId="4F7F0FCB" w14:textId="77777777" w:rsidR="001E4A09" w:rsidRPr="00CA4DC8" w:rsidRDefault="001E4A09" w:rsidP="001E4A09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 xml:space="preserve">Instrukcja wydawnicza </w:t>
      </w:r>
    </w:p>
    <w:p w14:paraId="0D8EB4D0" w14:textId="77777777" w:rsidR="006502E7" w:rsidRDefault="006502E7" w:rsidP="004243D2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</w:rPr>
      </w:pPr>
    </w:p>
    <w:p w14:paraId="4B4C4E2E" w14:textId="77777777" w:rsidR="006502E7" w:rsidRDefault="006502E7" w:rsidP="004243D2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</w:rPr>
      </w:pPr>
    </w:p>
    <w:p w14:paraId="1F3F7952" w14:textId="36BB522D" w:rsidR="00D10F1F" w:rsidRPr="00F13A1E" w:rsidRDefault="00D10F1F" w:rsidP="004243D2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  <w:b/>
          <w:bCs/>
        </w:rPr>
        <w:t>INFORMACJE DLA AUTORÓW</w:t>
      </w:r>
    </w:p>
    <w:p w14:paraId="54992FBD" w14:textId="36A248F8" w:rsidR="00D10F1F" w:rsidRPr="00F13A1E" w:rsidRDefault="00D10F1F" w:rsidP="004243D2">
      <w:pPr>
        <w:pStyle w:val="Nagwek2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</w:rPr>
      </w:pPr>
      <w:r w:rsidRPr="00F13A1E">
        <w:rPr>
          <w:rFonts w:asciiTheme="minorHAnsi" w:eastAsia="Times New Roman" w:hAnsiTheme="minorHAnsi" w:cstheme="minorHAnsi"/>
          <w:sz w:val="24"/>
          <w:szCs w:val="24"/>
        </w:rPr>
        <w:t>WAŻNE</w:t>
      </w:r>
    </w:p>
    <w:p w14:paraId="45ECD5CD" w14:textId="2459B6AB" w:rsidR="00A27C74" w:rsidRPr="00F13A1E" w:rsidRDefault="00D10F1F" w:rsidP="004243D2">
      <w:pPr>
        <w:numPr>
          <w:ilvl w:val="0"/>
          <w:numId w:val="1"/>
        </w:numPr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Prosimy o nadsyłanie propozycji publikacji wyłącznie drogą elektroniczną na adres: </w:t>
      </w:r>
      <w:hyperlink r:id="rId6" w:history="1">
        <w:r w:rsidR="00A27C74" w:rsidRPr="00F13A1E">
          <w:rPr>
            <w:rFonts w:asciiTheme="minorHAnsi" w:eastAsia="Times New Roman" w:hAnsiTheme="minorHAnsi" w:cstheme="minorHAnsi"/>
            <w:sz w:val="24"/>
            <w:szCs w:val="24"/>
            <w:lang w:eastAsia="pl-PL"/>
          </w:rPr>
          <w:t>rocznik@muzeum.torun.pl</w:t>
        </w:r>
      </w:hyperlink>
      <w:r w:rsidR="001E4A09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w terminie do 14 lutego każdego roku</w:t>
      </w:r>
      <w:r w:rsidR="00F774E0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2953F1A8" w14:textId="3D8718D8" w:rsidR="00D10F1F" w:rsidRPr="00F13A1E" w:rsidRDefault="00D10F1F" w:rsidP="004243D2">
      <w:pPr>
        <w:numPr>
          <w:ilvl w:val="0"/>
          <w:numId w:val="1"/>
        </w:numPr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Przesyłana propozycja artykułu powinna obejmować w osobnych plikach: tekst artykułu wraz z bibliografią, abstraktem i słowami kluczowymi; podpisy do ilustracji, tabel, wykresów itp.; ewentualnie tabele oraz materiał ilustracyjny (fotografie, ryciny, tablice, wykresy itp.). Nazwy poszczególnych plików powinny zawierać nazwisko autora lub słowo kluczowe tytułu i pozwalać na jednoznaczne zidentyfikowanie zawartości pliku.</w:t>
      </w:r>
    </w:p>
    <w:p w14:paraId="146A949F" w14:textId="5A65AFDC" w:rsidR="00D10F1F" w:rsidRPr="00F13A1E" w:rsidRDefault="00D10F1F" w:rsidP="004243D2">
      <w:pPr>
        <w:numPr>
          <w:ilvl w:val="0"/>
          <w:numId w:val="1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Propozycję artykułu należy przekazać w postaci plików tekstowych w jednym z wymienionych formatów: *.rtf, *.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doc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, *.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docx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. </w:t>
      </w:r>
    </w:p>
    <w:p w14:paraId="57D46264" w14:textId="20C17113" w:rsidR="00D10F1F" w:rsidRPr="00F13A1E" w:rsidRDefault="00D10F1F" w:rsidP="004243D2">
      <w:pPr>
        <w:numPr>
          <w:ilvl w:val="0"/>
          <w:numId w:val="1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Autor powinien dołączyć do zgłoszenia </w:t>
      </w:r>
      <w:r w:rsidR="001E4A09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wypełniony </w:t>
      </w:r>
      <w:r w:rsidR="001E4A09" w:rsidRPr="002C074E">
        <w:rPr>
          <w:rFonts w:asciiTheme="minorHAnsi" w:eastAsia="Times New Roman" w:hAnsiTheme="minorHAnsi" w:cstheme="minorHAnsi"/>
          <w:sz w:val="24"/>
          <w:szCs w:val="24"/>
          <w:u w:val="single"/>
          <w:lang w:eastAsia="pl-PL"/>
        </w:rPr>
        <w:t>Formularz umowy z autorem</w:t>
      </w:r>
      <w:r w:rsidR="001E4A09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(do pobrania na stronie)</w:t>
      </w:r>
      <w:r w:rsidR="00F774E0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09CF6CE0" w14:textId="77777777" w:rsidR="00D10F1F" w:rsidRPr="00F13A1E" w:rsidRDefault="00D10F1F" w:rsidP="004243D2">
      <w:pPr>
        <w:numPr>
          <w:ilvl w:val="0"/>
          <w:numId w:val="1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 procesie wydawniczym stosowana jest zapora </w:t>
      </w:r>
      <w:proofErr w:type="spellStart"/>
      <w:r w:rsidRPr="00F13A1E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ghostwriting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i </w:t>
      </w:r>
      <w:proofErr w:type="spellStart"/>
      <w:r w:rsidRPr="00F13A1E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guest</w:t>
      </w:r>
      <w:proofErr w:type="spellEnd"/>
      <w:r w:rsidRPr="00F13A1E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 xml:space="preserve"> </w:t>
      </w:r>
      <w:proofErr w:type="spellStart"/>
      <w:r w:rsidRPr="00F13A1E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authorship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759078FB" w14:textId="77777777" w:rsidR="00D10F1F" w:rsidRPr="00F13A1E" w:rsidRDefault="00D10F1F" w:rsidP="004243D2">
      <w:pPr>
        <w:numPr>
          <w:ilvl w:val="0"/>
          <w:numId w:val="1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Autor nie ma możliwości udoskonalenia tekstu w toku publikacji, prosimy zatem o przysyłanie materiałów w wersji, która została uznana za ostateczną.</w:t>
      </w:r>
    </w:p>
    <w:p w14:paraId="427E2A72" w14:textId="773C7702" w:rsidR="00D10F1F" w:rsidRPr="00F13A1E" w:rsidRDefault="00D10F1F" w:rsidP="004243D2">
      <w:pPr>
        <w:numPr>
          <w:ilvl w:val="0"/>
          <w:numId w:val="1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Po wstępnej ocenie przez </w:t>
      </w:r>
      <w:r w:rsidR="00F774E0">
        <w:rPr>
          <w:rFonts w:asciiTheme="minorHAnsi" w:eastAsia="Times New Roman" w:hAnsiTheme="minorHAnsi" w:cstheme="minorHAnsi"/>
          <w:sz w:val="24"/>
          <w:szCs w:val="24"/>
          <w:lang w:eastAsia="pl-PL"/>
        </w:rPr>
        <w:t>r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edakcję wszystkie artykuły są poddawane recenzji zewnętrznej. Publikowane będą teksty, które uzyskały pozytywną opinię recenzenta, w razie konieczności po naniesieniu przez </w:t>
      </w:r>
      <w:r w:rsidR="00F774E0">
        <w:rPr>
          <w:rFonts w:asciiTheme="minorHAnsi" w:eastAsia="Times New Roman" w:hAnsiTheme="minorHAnsi" w:cstheme="minorHAnsi"/>
          <w:sz w:val="24"/>
          <w:szCs w:val="24"/>
          <w:lang w:eastAsia="pl-PL"/>
        </w:rPr>
        <w:t>a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utora zmian i uzupełnień sugerowanych przez recenzenta i </w:t>
      </w:r>
      <w:r w:rsidR="00F774E0">
        <w:rPr>
          <w:rFonts w:asciiTheme="minorHAnsi" w:eastAsia="Times New Roman" w:hAnsiTheme="minorHAnsi" w:cstheme="minorHAnsi"/>
          <w:sz w:val="24"/>
          <w:szCs w:val="24"/>
          <w:lang w:eastAsia="pl-PL"/>
        </w:rPr>
        <w:t>r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edakcję.</w:t>
      </w:r>
    </w:p>
    <w:p w14:paraId="7D2F3B97" w14:textId="5B421F67" w:rsidR="00D10F1F" w:rsidRPr="00F13A1E" w:rsidRDefault="00D10F1F" w:rsidP="004243D2">
      <w:pPr>
        <w:numPr>
          <w:ilvl w:val="0"/>
          <w:numId w:val="1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Po zakwalifikowaniu do druku teksty opracowywane są stylistycznie i technicznie przez </w:t>
      </w:r>
      <w:r w:rsidR="00F774E0">
        <w:rPr>
          <w:rFonts w:asciiTheme="minorHAnsi" w:eastAsia="Times New Roman" w:hAnsiTheme="minorHAnsi" w:cstheme="minorHAnsi"/>
          <w:sz w:val="24"/>
          <w:szCs w:val="24"/>
          <w:lang w:eastAsia="pl-PL"/>
        </w:rPr>
        <w:t>r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edakcję, a istotniejsze zmiany są uzgadniane z </w:t>
      </w:r>
      <w:r w:rsidR="00F774E0">
        <w:rPr>
          <w:rFonts w:asciiTheme="minorHAnsi" w:eastAsia="Times New Roman" w:hAnsiTheme="minorHAnsi" w:cstheme="minorHAnsi"/>
          <w:sz w:val="24"/>
          <w:szCs w:val="24"/>
          <w:lang w:eastAsia="pl-PL"/>
        </w:rPr>
        <w:t>a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utorami.</w:t>
      </w:r>
    </w:p>
    <w:p w14:paraId="180E0A71" w14:textId="77777777" w:rsidR="00D10F1F" w:rsidRPr="00F13A1E" w:rsidRDefault="00D10F1F" w:rsidP="004243D2">
      <w:pPr>
        <w:numPr>
          <w:ilvl w:val="0"/>
          <w:numId w:val="1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Redakcja nie zwraca nadesłanych materiałów i zastrzega sobie prawo dokonywania formalnych zmian i niezbędnych skrótów.</w:t>
      </w:r>
    </w:p>
    <w:p w14:paraId="6DB34AD1" w14:textId="77777777" w:rsidR="00D10F1F" w:rsidRPr="00F13A1E" w:rsidRDefault="00D10F1F" w:rsidP="004243D2">
      <w:pPr>
        <w:numPr>
          <w:ilvl w:val="0"/>
          <w:numId w:val="1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WERSJĄ PIERWOTNĄ TEKSTU JEST JEGO WERSJA DRUKOWANA.</w:t>
      </w:r>
    </w:p>
    <w:p w14:paraId="4400C4D6" w14:textId="77777777" w:rsidR="00D10F1F" w:rsidRPr="00F13A1E" w:rsidRDefault="00D10F1F" w:rsidP="004243D2">
      <w:pPr>
        <w:jc w:val="both"/>
        <w:rPr>
          <w:rFonts w:asciiTheme="minorHAnsi" w:eastAsia="Times New Roman" w:hAnsiTheme="minorHAnsi" w:cstheme="minorHAnsi"/>
        </w:rPr>
      </w:pPr>
      <w:r w:rsidRPr="00F13A1E">
        <w:rPr>
          <w:rFonts w:asciiTheme="minorHAnsi" w:eastAsia="Times New Roman" w:hAnsiTheme="minorHAnsi" w:cstheme="minorHAnsi"/>
        </w:rPr>
        <w:t> </w:t>
      </w:r>
    </w:p>
    <w:p w14:paraId="6C8C1B02" w14:textId="0AD62AAA" w:rsidR="00D10F1F" w:rsidRPr="00F13A1E" w:rsidRDefault="00D10F1F" w:rsidP="004243D2">
      <w:pPr>
        <w:pStyle w:val="Nagwek2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</w:rPr>
      </w:pPr>
      <w:r w:rsidRPr="00F13A1E">
        <w:rPr>
          <w:rFonts w:asciiTheme="minorHAnsi" w:eastAsia="Times New Roman" w:hAnsiTheme="minorHAnsi" w:cstheme="minorHAnsi"/>
          <w:sz w:val="24"/>
          <w:szCs w:val="24"/>
        </w:rPr>
        <w:t>OGÓLNE INFORMACJE EDYTORSKIE</w:t>
      </w:r>
    </w:p>
    <w:p w14:paraId="55F510B0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Język publikacji: polski, angielski lub niemiecki</w:t>
      </w:r>
    </w:p>
    <w:p w14:paraId="358E1E9C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Objętość tekstu:</w:t>
      </w:r>
    </w:p>
    <w:p w14:paraId="28390504" w14:textId="16206364" w:rsidR="00D10F1F" w:rsidRPr="00F13A1E" w:rsidRDefault="00D10F1F" w:rsidP="004243D2">
      <w:pPr>
        <w:numPr>
          <w:ilvl w:val="1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artykuł: 20 000–40 000 znaków ze spacjami (wraz z bibliografią)</w:t>
      </w:r>
    </w:p>
    <w:p w14:paraId="2E8222BA" w14:textId="77777777" w:rsidR="00D10F1F" w:rsidRPr="00F13A1E" w:rsidRDefault="00D10F1F" w:rsidP="004243D2">
      <w:pPr>
        <w:numPr>
          <w:ilvl w:val="1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sprawozdanie/recenzja: do 20 000 znaków ze spacjami</w:t>
      </w:r>
    </w:p>
    <w:p w14:paraId="517AFCDB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Format tekstu: A4</w:t>
      </w:r>
    </w:p>
    <w:p w14:paraId="76433BBE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Marginesy: 2,5 cm</w:t>
      </w:r>
    </w:p>
    <w:p w14:paraId="0C57CE3B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Czcionka: Times New Roman</w:t>
      </w:r>
    </w:p>
    <w:p w14:paraId="1F8F579F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Rozmiar czcionki: tekst główny – 12; przypisy dolne (tylko merytoryczne) – 10</w:t>
      </w:r>
    </w:p>
    <w:p w14:paraId="59212C5A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Interlinia: tekst główny – 1,5 wiersza; przypisy (tylko merytoryczne) – 1,0</w:t>
      </w:r>
    </w:p>
    <w:p w14:paraId="68AF5E5F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Rozmieszczenie tekstu: wyrównany do lewej</w:t>
      </w:r>
    </w:p>
    <w:p w14:paraId="2AC44F02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Rodzaj przypisów:</w:t>
      </w:r>
    </w:p>
    <w:p w14:paraId="4817DA2A" w14:textId="77777777" w:rsidR="00D10F1F" w:rsidRPr="00F13A1E" w:rsidRDefault="00D10F1F" w:rsidP="004243D2">
      <w:pPr>
        <w:numPr>
          <w:ilvl w:val="1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bibliograficzne – tylko śródtekstowe</w:t>
      </w:r>
    </w:p>
    <w:p w14:paraId="56196050" w14:textId="77777777" w:rsidR="00D10F1F" w:rsidRPr="00F13A1E" w:rsidRDefault="00D10F1F" w:rsidP="004243D2">
      <w:pPr>
        <w:numPr>
          <w:ilvl w:val="1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merytoryczne – przypisy dolne, numerowane cyframi arabskimi</w:t>
      </w:r>
    </w:p>
    <w:p w14:paraId="2690BBD9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Śródtytuły: nienumerowane</w:t>
      </w:r>
    </w:p>
    <w:p w14:paraId="1983450F" w14:textId="77777777" w:rsidR="00D10F1F" w:rsidRPr="00F13A1E" w:rsidRDefault="00D10F1F" w:rsidP="004243D2">
      <w:pPr>
        <w:numPr>
          <w:ilvl w:val="0"/>
          <w:numId w:val="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Wyróżnienie cytatów: cudzysłów</w:t>
      </w:r>
    </w:p>
    <w:p w14:paraId="46CD3CAA" w14:textId="3A824702" w:rsidR="00022476" w:rsidRPr="00F13A1E" w:rsidRDefault="00D10F1F" w:rsidP="004243D2">
      <w:pPr>
        <w:jc w:val="both"/>
        <w:rPr>
          <w:rFonts w:asciiTheme="minorHAnsi" w:hAnsiTheme="minorHAnsi" w:cstheme="minorHAnsi"/>
        </w:rPr>
      </w:pPr>
      <w:r w:rsidRPr="00F13A1E">
        <w:rPr>
          <w:rFonts w:asciiTheme="minorHAnsi" w:eastAsia="Times New Roman" w:hAnsiTheme="minorHAnsi" w:cstheme="minorHAnsi"/>
        </w:rPr>
        <w:lastRenderedPageBreak/>
        <w:t> </w:t>
      </w:r>
    </w:p>
    <w:p w14:paraId="4A9D2032" w14:textId="77777777" w:rsidR="00022476" w:rsidRPr="00F13A1E" w:rsidRDefault="00022476" w:rsidP="004243D2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F13A1E">
        <w:rPr>
          <w:rFonts w:asciiTheme="minorHAnsi" w:hAnsiTheme="minorHAnsi" w:cstheme="minorHAnsi"/>
          <w:b/>
          <w:sz w:val="24"/>
          <w:szCs w:val="24"/>
        </w:rPr>
        <w:t>TEKST GŁÓWNY ZAPIS</w:t>
      </w:r>
    </w:p>
    <w:p w14:paraId="778643A3" w14:textId="77777777" w:rsidR="00022476" w:rsidRPr="00F13A1E" w:rsidRDefault="00022476" w:rsidP="004243D2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Nazwy własne: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</w:p>
    <w:p w14:paraId="74DDBA00" w14:textId="77777777" w:rsidR="00022476" w:rsidRPr="00F13A1E" w:rsidRDefault="00022476" w:rsidP="004243D2">
      <w:pPr>
        <w:numPr>
          <w:ilvl w:val="0"/>
          <w:numId w:val="36"/>
        </w:num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nazwy organizacji i instytucji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występujące po raz pierwszy zapisujemy w całości, dalej można używać skrótu;</w:t>
      </w:r>
    </w:p>
    <w:p w14:paraId="79358084" w14:textId="77777777" w:rsidR="00022476" w:rsidRPr="00F13A1E" w:rsidRDefault="00022476" w:rsidP="004243D2">
      <w:pPr>
        <w:numPr>
          <w:ilvl w:val="0"/>
          <w:numId w:val="36"/>
        </w:num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imię i nazwisko osoby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występujące po raz pierwszy zapisujemy w pełnym brzmieniu, dalej konsekwentnie – nazwisko z poprzedzonym inicjałem imienia lub samo nazwisko.</w:t>
      </w:r>
    </w:p>
    <w:p w14:paraId="7EF70B7D" w14:textId="77777777" w:rsidR="00532995" w:rsidRPr="00F13A1E" w:rsidRDefault="00532995" w:rsidP="004243D2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Tytuły występujące w tekście: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</w:p>
    <w:p w14:paraId="6680A8A1" w14:textId="77777777" w:rsidR="00532995" w:rsidRPr="00F13A1E" w:rsidRDefault="00532995" w:rsidP="004243D2">
      <w:pPr>
        <w:numPr>
          <w:ilvl w:val="0"/>
          <w:numId w:val="33"/>
        </w:num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książek i artykułów, referatów, obrazów, filmów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podajemy kursywą;</w:t>
      </w:r>
    </w:p>
    <w:p w14:paraId="70D209D1" w14:textId="77777777" w:rsidR="00532995" w:rsidRPr="00F13A1E" w:rsidRDefault="00532995" w:rsidP="004243D2">
      <w:pPr>
        <w:numPr>
          <w:ilvl w:val="0"/>
          <w:numId w:val="33"/>
        </w:num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gazet i czasopism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(wielkimi literami) oraz konferencji, sesji naukowych, wystaw pismem prostym w cudzysłowie;</w:t>
      </w:r>
    </w:p>
    <w:p w14:paraId="44CF9541" w14:textId="77777777" w:rsidR="00532995" w:rsidRPr="00F13A1E" w:rsidRDefault="00532995" w:rsidP="004243D2">
      <w:pPr>
        <w:numPr>
          <w:ilvl w:val="0"/>
          <w:numId w:val="33"/>
        </w:num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dokumentów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– pismem prostym bez cudzysłowu.</w:t>
      </w:r>
    </w:p>
    <w:p w14:paraId="769A91E2" w14:textId="77777777" w:rsidR="00532995" w:rsidRPr="00F13A1E" w:rsidRDefault="00532995" w:rsidP="004243D2">
      <w:pPr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Cytowane fragmenty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tekstów oznaczamy „cudzysłowem” (bez kursywy).</w:t>
      </w:r>
    </w:p>
    <w:p w14:paraId="14904529" w14:textId="77777777" w:rsidR="00022476" w:rsidRPr="00F13A1E" w:rsidRDefault="00022476" w:rsidP="004243D2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Cyfry i liczby: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</w:p>
    <w:p w14:paraId="7DB9FD73" w14:textId="77777777" w:rsidR="00022476" w:rsidRPr="00F13A1E" w:rsidRDefault="00022476" w:rsidP="004243D2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Cyfry 0–9 zapisujemy słownie </w:t>
      </w:r>
      <w:r w:rsidRPr="00F13A1E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>np. Rada miasta liczyła ośmiu członków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;</w:t>
      </w:r>
    </w:p>
    <w:p w14:paraId="633D1086" w14:textId="77777777" w:rsidR="00022476" w:rsidRPr="00F13A1E" w:rsidRDefault="00022476" w:rsidP="004243D2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Liczby od 10 i więcej zapisujemy cyframi </w:t>
      </w:r>
      <w:r w:rsidRPr="00F13A1E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>np.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Król wizytował miasto 14 razy.</w:t>
      </w:r>
    </w:p>
    <w:p w14:paraId="349836E0" w14:textId="77777777" w:rsidR="00532995" w:rsidRPr="00F13A1E" w:rsidRDefault="00532995" w:rsidP="004243D2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Daty: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</w:p>
    <w:p w14:paraId="4E7DFE80" w14:textId="77777777" w:rsidR="00532995" w:rsidRPr="00F13A1E" w:rsidRDefault="00532995" w:rsidP="004243D2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nazwy miesięcy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należy rozwijać: 22 maja 2012 r.;</w:t>
      </w:r>
    </w:p>
    <w:p w14:paraId="52994725" w14:textId="77777777" w:rsidR="00532995" w:rsidRPr="00F13A1E" w:rsidRDefault="00532995" w:rsidP="004243D2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zakres dat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łączymy półpauzą: 1989–2001.</w:t>
      </w:r>
    </w:p>
    <w:p w14:paraId="5D4B3DB1" w14:textId="77777777" w:rsidR="00532995" w:rsidRPr="00F13A1E" w:rsidRDefault="00532995" w:rsidP="004243D2">
      <w:pPr>
        <w:numPr>
          <w:ilvl w:val="0"/>
          <w:numId w:val="33"/>
        </w:num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stosujemy</w:t>
      </w:r>
      <w:r w:rsidRPr="00F13A1E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 xml:space="preserve"> skrót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„r.” (rok) i „w.” (wiek)</w:t>
      </w:r>
    </w:p>
    <w:p w14:paraId="38AFC650" w14:textId="77777777" w:rsidR="00022476" w:rsidRPr="00F13A1E" w:rsidRDefault="00022476" w:rsidP="004243D2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Rodzaj gramatyczny: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</w:t>
      </w:r>
    </w:p>
    <w:p w14:paraId="4A57B88A" w14:textId="6818103E" w:rsidR="00022476" w:rsidRPr="00F13A1E" w:rsidRDefault="00022476" w:rsidP="004243D2">
      <w:pPr>
        <w:numPr>
          <w:ilvl w:val="0"/>
          <w:numId w:val="36"/>
        </w:num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 xml:space="preserve">W związku z nierozwiązywalnym (na dziś) problemem odmiany funkcji, stanowisk itd. (dotyczący głównie </w:t>
      </w:r>
      <w:proofErr w:type="spellStart"/>
      <w:r w:rsidRPr="00F13A1E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>feminatywów</w:t>
      </w:r>
      <w:proofErr w:type="spellEnd"/>
      <w:r w:rsidRPr="00F13A1E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>) redakcja nie ingeruje w preferowaną przez autora formę, ale wysoce zalecana jest konsekwencja tj. kierowniczka, pisarka, dyrektorka, graficzka, malarka, a nie wybiórczość</w:t>
      </w:r>
      <w:r w:rsidR="00552A3F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>,</w:t>
      </w:r>
      <w:r w:rsidRPr="00F13A1E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 xml:space="preserve"> tj. kierownik, pisarka, dyrektor, graficzka, malarka. </w:t>
      </w:r>
    </w:p>
    <w:p w14:paraId="5939BFF5" w14:textId="77777777" w:rsidR="004805FD" w:rsidRPr="00F13A1E" w:rsidRDefault="004805FD" w:rsidP="004243D2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</w:p>
    <w:p w14:paraId="13F6F37F" w14:textId="4BAC583E" w:rsidR="00D10F1F" w:rsidRPr="00F13A1E" w:rsidRDefault="00D10F1F" w:rsidP="004243D2">
      <w:pPr>
        <w:pStyle w:val="Nagwek2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</w:rPr>
      </w:pPr>
      <w:r w:rsidRPr="00F13A1E">
        <w:rPr>
          <w:rFonts w:asciiTheme="minorHAnsi" w:eastAsia="Times New Roman" w:hAnsiTheme="minorHAnsi" w:cstheme="minorHAnsi"/>
          <w:sz w:val="24"/>
          <w:szCs w:val="24"/>
        </w:rPr>
        <w:t>BUDOWA BIBLIOGRAFII I PRZYPISÓW</w:t>
      </w:r>
    </w:p>
    <w:p w14:paraId="03E818A5" w14:textId="2C0ADE70" w:rsidR="00D10F1F" w:rsidRPr="00F13A1E" w:rsidRDefault="0052590A" w:rsidP="004243D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13A1E">
        <w:rPr>
          <w:rFonts w:asciiTheme="minorHAnsi" w:hAnsiTheme="minorHAnsi" w:cstheme="minorHAnsi"/>
          <w:b/>
          <w:bCs/>
        </w:rPr>
        <w:t>I</w:t>
      </w:r>
      <w:r w:rsidR="00D10F1F" w:rsidRPr="00F13A1E">
        <w:rPr>
          <w:rFonts w:asciiTheme="minorHAnsi" w:hAnsiTheme="minorHAnsi" w:cstheme="minorHAnsi"/>
          <w:b/>
          <w:bCs/>
        </w:rPr>
        <w:t>nformacje ogólne</w:t>
      </w:r>
    </w:p>
    <w:p w14:paraId="7A062CAF" w14:textId="4316E2E9" w:rsidR="00D10F1F" w:rsidRPr="00F13A1E" w:rsidRDefault="00D10F1F" w:rsidP="004243D2">
      <w:pPr>
        <w:numPr>
          <w:ilvl w:val="0"/>
          <w:numId w:val="3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bibliografię i przypisy należy przygotować według standardów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APA</w:t>
      </w:r>
      <w:proofErr w:type="spellEnd"/>
      <w:r w:rsidR="00CA6B6C"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</w:t>
      </w:r>
      <w:hyperlink r:id="rId7" w:history="1">
        <w:r w:rsidR="00CA6B6C" w:rsidRPr="00F13A1E">
          <w:rPr>
            <w:rStyle w:val="Hipercze"/>
            <w:rFonts w:asciiTheme="minorHAnsi" w:hAnsiTheme="minorHAnsi" w:cstheme="minorHAnsi"/>
            <w:color w:val="auto"/>
            <w:sz w:val="24"/>
            <w:szCs w:val="24"/>
          </w:rPr>
          <w:t>http://www.apastyle.org/</w:t>
        </w:r>
      </w:hyperlink>
      <w:r w:rsidR="00CA6B6C"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)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,</w:t>
      </w:r>
    </w:p>
    <w:p w14:paraId="59ED1EFF" w14:textId="44E7535D" w:rsidR="00D10F1F" w:rsidRPr="00F13A1E" w:rsidRDefault="00D10F1F" w:rsidP="004243D2">
      <w:pPr>
        <w:numPr>
          <w:ilvl w:val="0"/>
          <w:numId w:val="3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stosowane skróty: red. (redakcja), tłum. (tłumaczenie), oprac. (opracowanie), t. (tom), tab. (tabela), </w:t>
      </w:r>
      <w:r w:rsidR="00286A9D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ryc. (rycina), 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rys. (rysunek), fot. (fotografia),</w:t>
      </w:r>
    </w:p>
    <w:p w14:paraId="78CB0C5A" w14:textId="47653748" w:rsidR="00D10F1F" w:rsidRPr="00F13A1E" w:rsidRDefault="00D10F1F" w:rsidP="004243D2">
      <w:pPr>
        <w:numPr>
          <w:ilvl w:val="0"/>
          <w:numId w:val="3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w przypisach nie stosujemy skrótów łacińskich</w:t>
      </w:r>
      <w:r w:rsidR="00552A3F">
        <w:rPr>
          <w:rFonts w:asciiTheme="minorHAnsi" w:eastAsia="Times New Roman" w:hAnsiTheme="minorHAnsi" w:cstheme="minorHAnsi"/>
          <w:sz w:val="24"/>
          <w:szCs w:val="24"/>
          <w:lang w:eastAsia="pl-PL"/>
        </w:rPr>
        <w:t>,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takich jak: op. cit., ibidem,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idem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iidem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eadem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eidem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itp. ani też polskich: dz. cyt. tegoż, tenże, tejże, taż, tychże itp.</w:t>
      </w:r>
    </w:p>
    <w:p w14:paraId="20A5D23B" w14:textId="2EA9C83C" w:rsidR="00D10F1F" w:rsidRPr="00F13A1E" w:rsidRDefault="00D10F1F" w:rsidP="004243D2">
      <w:pPr>
        <w:numPr>
          <w:ilvl w:val="0"/>
          <w:numId w:val="3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jeśli w publikacji nie podano miejsca lub roku wydania, należy zaznaczyć to następującymi skrótami: b.d. (bez daty),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b.m.w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. (bez miejsca wydania).</w:t>
      </w:r>
    </w:p>
    <w:p w14:paraId="569FFA4B" w14:textId="7966C57A" w:rsidR="0066347E" w:rsidRPr="00F13A1E" w:rsidRDefault="0066347E" w:rsidP="004243D2">
      <w:pPr>
        <w:numPr>
          <w:ilvl w:val="0"/>
          <w:numId w:val="3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ważniejsze skróty stosowane w zapisie bibliograficznym: </w:t>
      </w:r>
      <w:r w:rsidR="008023D0"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k. – karta; 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red. – redaktor naukowy; s. – strona/strony</w:t>
      </w:r>
      <w:r w:rsidR="00532995"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;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t. – tom; w: – zamieszczono w:</w:t>
      </w:r>
    </w:p>
    <w:p w14:paraId="147EECE4" w14:textId="13294537" w:rsidR="00D10F1F" w:rsidRPr="00F13A1E" w:rsidRDefault="0052590A" w:rsidP="004243D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13A1E">
        <w:rPr>
          <w:rFonts w:asciiTheme="minorHAnsi" w:hAnsiTheme="minorHAnsi" w:cstheme="minorHAnsi"/>
          <w:b/>
          <w:bCs/>
        </w:rPr>
        <w:t>W</w:t>
      </w:r>
      <w:r w:rsidR="00D10F1F" w:rsidRPr="00F13A1E">
        <w:rPr>
          <w:rFonts w:asciiTheme="minorHAnsi" w:hAnsiTheme="minorHAnsi" w:cstheme="minorHAnsi"/>
          <w:b/>
          <w:bCs/>
        </w:rPr>
        <w:t>zory pozycji bibliograficznych</w:t>
      </w:r>
    </w:p>
    <w:p w14:paraId="645296EE" w14:textId="77777777" w:rsidR="00D10F1F" w:rsidRPr="00F13A1E" w:rsidRDefault="00D10F1F" w:rsidP="004243D2">
      <w:pPr>
        <w:numPr>
          <w:ilvl w:val="0"/>
          <w:numId w:val="4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książka:</w:t>
      </w:r>
    </w:p>
    <w:p w14:paraId="4F7519D4" w14:textId="77777777" w:rsidR="00D10F1F" w:rsidRPr="00F13A1E" w:rsidRDefault="00D10F1F" w:rsidP="004243D2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Paczuska, K. (2021). </w:t>
      </w:r>
      <w:r w:rsidRPr="00F13A1E">
        <w:rPr>
          <w:rFonts w:asciiTheme="minorHAnsi" w:hAnsiTheme="minorHAnsi" w:cstheme="minorHAnsi"/>
          <w:i/>
          <w:iCs/>
        </w:rPr>
        <w:t>Kwiaty na jedwabiu: chińskie tkaniny haftowane w zbiorach Muzeum Okręgowego w Toruniu</w:t>
      </w:r>
      <w:r w:rsidRPr="00F13A1E">
        <w:rPr>
          <w:rFonts w:asciiTheme="minorHAnsi" w:hAnsiTheme="minorHAnsi" w:cstheme="minorHAnsi"/>
        </w:rPr>
        <w:t>. Toruń: Muzeum Okręgowe w Toruniu.</w:t>
      </w:r>
    </w:p>
    <w:p w14:paraId="5A6CAD09" w14:textId="77777777" w:rsidR="00D10F1F" w:rsidRPr="00F13A1E" w:rsidRDefault="00D10F1F" w:rsidP="004243D2">
      <w:pPr>
        <w:pStyle w:val="NormalnyWeb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proofErr w:type="spellStart"/>
      <w:r w:rsidRPr="00F13A1E">
        <w:rPr>
          <w:rFonts w:asciiTheme="minorHAnsi" w:hAnsiTheme="minorHAnsi" w:cstheme="minorHAnsi"/>
        </w:rPr>
        <w:t>Taūer</w:t>
      </w:r>
      <w:proofErr w:type="spellEnd"/>
      <w:r w:rsidRPr="00F13A1E">
        <w:rPr>
          <w:rFonts w:asciiTheme="minorHAnsi" w:hAnsiTheme="minorHAnsi" w:cstheme="minorHAnsi"/>
        </w:rPr>
        <w:t xml:space="preserve">-Konecka, M., Kroplewska-Gajewska, A. (2020). </w:t>
      </w:r>
      <w:r w:rsidRPr="00F13A1E">
        <w:rPr>
          <w:rFonts w:asciiTheme="minorHAnsi" w:hAnsiTheme="minorHAnsi" w:cstheme="minorHAnsi"/>
          <w:i/>
          <w:iCs/>
        </w:rPr>
        <w:t>Pamięć ujarzmiona</w:t>
      </w:r>
      <w:r w:rsidRPr="00F13A1E">
        <w:rPr>
          <w:rFonts w:asciiTheme="minorHAnsi" w:hAnsiTheme="minorHAnsi" w:cstheme="minorHAnsi"/>
        </w:rPr>
        <w:t>. Toruń: Galeria Sztuki Wozownia.</w:t>
      </w:r>
    </w:p>
    <w:p w14:paraId="16371601" w14:textId="77777777" w:rsidR="00D10F1F" w:rsidRPr="00F13A1E" w:rsidRDefault="00D10F1F" w:rsidP="004243D2">
      <w:pPr>
        <w:numPr>
          <w:ilvl w:val="0"/>
          <w:numId w:val="6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praca zbiorowa:</w:t>
      </w:r>
    </w:p>
    <w:p w14:paraId="5C30546D" w14:textId="77777777" w:rsidR="00D10F1F" w:rsidRPr="00F13A1E" w:rsidRDefault="00D10F1F" w:rsidP="004243D2">
      <w:pPr>
        <w:pStyle w:val="NormalnyWeb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lastRenderedPageBreak/>
        <w:t xml:space="preserve">Pszczółkowski, M., Zimna-Kawecka, K., Zdanowski, M. (red.). (2020). </w:t>
      </w:r>
      <w:r w:rsidRPr="00F13A1E">
        <w:rPr>
          <w:rFonts w:asciiTheme="minorHAnsi" w:hAnsiTheme="minorHAnsi" w:cstheme="minorHAnsi"/>
          <w:i/>
          <w:iCs/>
        </w:rPr>
        <w:t>Wokół dziedzictwa: historycy sztuki, muzealnicy i konserwatorzy w 40. rocznicę śmierci prof. Jerzego Remera</w:t>
      </w:r>
      <w:r w:rsidRPr="00F13A1E">
        <w:rPr>
          <w:rFonts w:asciiTheme="minorHAnsi" w:hAnsiTheme="minorHAnsi" w:cstheme="minorHAnsi"/>
        </w:rPr>
        <w:t>. Toruń: Towarzystwo Naukowe w Toruniu.</w:t>
      </w:r>
    </w:p>
    <w:p w14:paraId="4523B2EA" w14:textId="77777777" w:rsidR="00D10F1F" w:rsidRPr="00F13A1E" w:rsidRDefault="00D10F1F" w:rsidP="004243D2">
      <w:pPr>
        <w:numPr>
          <w:ilvl w:val="0"/>
          <w:numId w:val="8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artykuł w pracy zbiorowej:</w:t>
      </w:r>
    </w:p>
    <w:p w14:paraId="05938245" w14:textId="77777777" w:rsidR="00D10F1F" w:rsidRPr="00F13A1E" w:rsidRDefault="00D10F1F" w:rsidP="004243D2">
      <w:pPr>
        <w:pStyle w:val="NormalnyWeb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Kurkowski, M. (2020). Osobowość miejsca a osobowość tworzywa rzeźbiarskiego. W: M. Pszczółkowski, K. Zimna-Kawecka, M. Zdanowski (red.), </w:t>
      </w:r>
      <w:r w:rsidRPr="00F13A1E">
        <w:rPr>
          <w:rFonts w:asciiTheme="minorHAnsi" w:hAnsiTheme="minorHAnsi" w:cstheme="minorHAnsi"/>
          <w:i/>
          <w:iCs/>
        </w:rPr>
        <w:t>Wokół dziedzictwa: historycy sztuki, muzealnicy i konserwatorzy w 40. rocznicę śmierci prof. Jerzego Remera</w:t>
      </w:r>
      <w:r w:rsidRPr="00F13A1E">
        <w:rPr>
          <w:rFonts w:asciiTheme="minorHAnsi" w:hAnsiTheme="minorHAnsi" w:cstheme="minorHAnsi"/>
        </w:rPr>
        <w:t xml:space="preserve"> (s. 145–163). Toruń: Towarzystwo Naukowe w Toruniu.</w:t>
      </w:r>
    </w:p>
    <w:p w14:paraId="06F93A95" w14:textId="77777777" w:rsidR="00D10F1F" w:rsidRPr="00F13A1E" w:rsidRDefault="00D10F1F" w:rsidP="004243D2">
      <w:pPr>
        <w:numPr>
          <w:ilvl w:val="0"/>
          <w:numId w:val="10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artykuł w czasopiśmie:</w:t>
      </w:r>
    </w:p>
    <w:p w14:paraId="22490B5F" w14:textId="30034376" w:rsidR="00D10F1F" w:rsidRPr="00F13A1E" w:rsidRDefault="00D10F1F" w:rsidP="004243D2">
      <w:pPr>
        <w:pStyle w:val="NormalnyWeb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Nierzwicka, M. (2011). Badania etnograficzne Borysa </w:t>
      </w:r>
      <w:proofErr w:type="spellStart"/>
      <w:r w:rsidRPr="00F13A1E">
        <w:rPr>
          <w:rFonts w:asciiTheme="minorHAnsi" w:hAnsiTheme="minorHAnsi" w:cstheme="minorHAnsi"/>
        </w:rPr>
        <w:t>Malkina</w:t>
      </w:r>
      <w:proofErr w:type="spellEnd"/>
      <w:r w:rsidRPr="00F13A1E">
        <w:rPr>
          <w:rFonts w:asciiTheme="minorHAnsi" w:hAnsiTheme="minorHAnsi" w:cstheme="minorHAnsi"/>
        </w:rPr>
        <w:t xml:space="preserve"> w świetle listów do Heleny </w:t>
      </w:r>
      <w:proofErr w:type="spellStart"/>
      <w:r w:rsidRPr="00F13A1E">
        <w:rPr>
          <w:rFonts w:asciiTheme="minorHAnsi" w:hAnsiTheme="minorHAnsi" w:cstheme="minorHAnsi"/>
        </w:rPr>
        <w:t>Przestalskiej-Malkin</w:t>
      </w:r>
      <w:proofErr w:type="spellEnd"/>
      <w:r w:rsidRPr="00F13A1E">
        <w:rPr>
          <w:rFonts w:asciiTheme="minorHAnsi" w:hAnsiTheme="minorHAnsi" w:cstheme="minorHAnsi"/>
        </w:rPr>
        <w:t xml:space="preserve">: wyprawa do Indian </w:t>
      </w:r>
      <w:proofErr w:type="spellStart"/>
      <w:r w:rsidRPr="00F13A1E">
        <w:rPr>
          <w:rFonts w:asciiTheme="minorHAnsi" w:hAnsiTheme="minorHAnsi" w:cstheme="minorHAnsi"/>
        </w:rPr>
        <w:t>Kofán</w:t>
      </w:r>
      <w:proofErr w:type="spellEnd"/>
      <w:r w:rsidRPr="00F13A1E">
        <w:rPr>
          <w:rFonts w:asciiTheme="minorHAnsi" w:hAnsiTheme="minorHAnsi" w:cstheme="minorHAnsi"/>
        </w:rPr>
        <w:t xml:space="preserve">. </w:t>
      </w:r>
      <w:r w:rsidRPr="00F13A1E">
        <w:rPr>
          <w:rFonts w:asciiTheme="minorHAnsi" w:hAnsiTheme="minorHAnsi" w:cstheme="minorHAnsi"/>
          <w:i/>
          <w:iCs/>
        </w:rPr>
        <w:t>Sztuka Ameryki Łacińskiej, 1</w:t>
      </w:r>
      <w:r w:rsidRPr="00F13A1E">
        <w:rPr>
          <w:rFonts w:asciiTheme="minorHAnsi" w:hAnsiTheme="minorHAnsi" w:cstheme="minorHAnsi"/>
        </w:rPr>
        <w:t>, 93–112.</w:t>
      </w:r>
    </w:p>
    <w:p w14:paraId="2E69FFC8" w14:textId="7ABF445B" w:rsidR="00212A91" w:rsidRPr="002C074E" w:rsidRDefault="00212A91" w:rsidP="004243D2">
      <w:pPr>
        <w:pStyle w:val="NormalnyWeb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Style w:val="Hipercze"/>
          <w:rFonts w:asciiTheme="minorHAnsi" w:hAnsiTheme="minorHAnsi" w:cstheme="minorHAnsi"/>
          <w:color w:val="auto"/>
          <w:u w:val="none"/>
        </w:rPr>
      </w:pPr>
      <w:r w:rsidRPr="00F13A1E">
        <w:rPr>
          <w:rFonts w:asciiTheme="minorHAnsi" w:hAnsiTheme="minorHAnsi" w:cstheme="minorHAnsi"/>
        </w:rPr>
        <w:t xml:space="preserve">Sumowska, A., </w:t>
      </w:r>
      <w:proofErr w:type="spellStart"/>
      <w:r w:rsidRPr="00F13A1E">
        <w:rPr>
          <w:rFonts w:asciiTheme="minorHAnsi" w:hAnsiTheme="minorHAnsi" w:cstheme="minorHAnsi"/>
        </w:rPr>
        <w:t>Sumowski</w:t>
      </w:r>
      <w:proofErr w:type="spellEnd"/>
      <w:r w:rsidRPr="00F13A1E">
        <w:rPr>
          <w:rFonts w:asciiTheme="minorHAnsi" w:hAnsiTheme="minorHAnsi" w:cstheme="minorHAnsi"/>
        </w:rPr>
        <w:t xml:space="preserve">, M. (2021). Ordynacje dla służby dzwonnej kościoła Świętojańskiego w Toruniu z pierwszej połowy XVI wieku. </w:t>
      </w:r>
      <w:r w:rsidRPr="00F13A1E">
        <w:rPr>
          <w:rFonts w:asciiTheme="minorHAnsi" w:hAnsiTheme="minorHAnsi" w:cstheme="minorHAnsi"/>
          <w:i/>
          <w:iCs/>
        </w:rPr>
        <w:t>Zapiski Historyczne</w:t>
      </w:r>
      <w:r w:rsidRPr="00F13A1E">
        <w:rPr>
          <w:rFonts w:asciiTheme="minorHAnsi" w:hAnsiTheme="minorHAnsi" w:cstheme="minorHAnsi"/>
        </w:rPr>
        <w:t xml:space="preserve"> 86 (4), 151–174. DOI: </w:t>
      </w:r>
      <w:hyperlink r:id="rId8" w:history="1">
        <w:r w:rsidRPr="00F13A1E">
          <w:rPr>
            <w:rStyle w:val="Hipercze"/>
            <w:rFonts w:asciiTheme="minorHAnsi" w:hAnsiTheme="minorHAnsi" w:cstheme="minorHAnsi"/>
            <w:color w:val="auto"/>
          </w:rPr>
          <w:t>http://dx.doi.org/10.15762/ZH.2021.37</w:t>
        </w:r>
      </w:hyperlink>
    </w:p>
    <w:p w14:paraId="39D2119A" w14:textId="77777777" w:rsidR="001E4A09" w:rsidRPr="00CA4DC8" w:rsidRDefault="001E4A09" w:rsidP="001E4A09">
      <w:pPr>
        <w:pStyle w:val="Akapitzlist"/>
        <w:numPr>
          <w:ilvl w:val="0"/>
          <w:numId w:val="4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Pr="00CA4DC8">
        <w:rPr>
          <w:b/>
          <w:sz w:val="24"/>
          <w:szCs w:val="24"/>
        </w:rPr>
        <w:t>rtykuł w gazecie:</w:t>
      </w:r>
    </w:p>
    <w:p w14:paraId="4AFA1085" w14:textId="77777777" w:rsidR="001E4A09" w:rsidRPr="00CA4DC8" w:rsidRDefault="001E4A09" w:rsidP="001E4A09">
      <w:pPr>
        <w:numPr>
          <w:ilvl w:val="1"/>
          <w:numId w:val="44"/>
        </w:numPr>
        <w:rPr>
          <w:rFonts w:eastAsia="Times New Roman"/>
          <w:sz w:val="24"/>
          <w:szCs w:val="24"/>
        </w:rPr>
      </w:pPr>
      <w:proofErr w:type="spellStart"/>
      <w:r w:rsidRPr="00CA4DC8">
        <w:rPr>
          <w:rFonts w:eastAsia="Times New Roman"/>
          <w:sz w:val="24"/>
          <w:szCs w:val="24"/>
        </w:rPr>
        <w:t>Łuniewicz</w:t>
      </w:r>
      <w:proofErr w:type="spellEnd"/>
      <w:r w:rsidRPr="00CA4DC8">
        <w:rPr>
          <w:rFonts w:eastAsia="Times New Roman"/>
          <w:sz w:val="24"/>
          <w:szCs w:val="24"/>
        </w:rPr>
        <w:t xml:space="preserve">-Koper, D. (1976, 28 kwietnia). Mistrzowie grafiki europejskiej. </w:t>
      </w:r>
      <w:r w:rsidRPr="00CA4DC8">
        <w:rPr>
          <w:rStyle w:val="Uwydatnienie"/>
          <w:rFonts w:eastAsia="Times New Roman"/>
          <w:sz w:val="24"/>
          <w:szCs w:val="24"/>
        </w:rPr>
        <w:t>Nowości. Dziennik Toruński</w:t>
      </w:r>
      <w:r w:rsidRPr="00CA4DC8">
        <w:rPr>
          <w:rStyle w:val="t286pc"/>
          <w:rFonts w:eastAsia="Times New Roman"/>
          <w:sz w:val="24"/>
          <w:szCs w:val="24"/>
        </w:rPr>
        <w:t>, s. 4.</w:t>
      </w:r>
    </w:p>
    <w:p w14:paraId="76589468" w14:textId="77777777" w:rsidR="001E4A09" w:rsidRPr="00CA4DC8" w:rsidRDefault="001E4A09" w:rsidP="001E4A09">
      <w:pPr>
        <w:pStyle w:val="Akapitzlist"/>
        <w:numPr>
          <w:ilvl w:val="0"/>
          <w:numId w:val="45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Pr="00CA4DC8">
        <w:rPr>
          <w:b/>
          <w:sz w:val="24"/>
          <w:szCs w:val="24"/>
        </w:rPr>
        <w:t>rtykuł w gazecie, bez autora:</w:t>
      </w:r>
    </w:p>
    <w:p w14:paraId="16AE5A7C" w14:textId="7B879588" w:rsidR="001E4A09" w:rsidRPr="002C074E" w:rsidRDefault="001E4A09" w:rsidP="002C074E">
      <w:pPr>
        <w:numPr>
          <w:ilvl w:val="1"/>
          <w:numId w:val="44"/>
        </w:numPr>
      </w:pPr>
      <w:r w:rsidRPr="00CA4DC8">
        <w:rPr>
          <w:rFonts w:eastAsia="Times New Roman"/>
          <w:sz w:val="24"/>
          <w:szCs w:val="24"/>
        </w:rPr>
        <w:t xml:space="preserve">Arcydzieła grafiki w muzeum toruńskim. (1976, 28 kwietnia). </w:t>
      </w:r>
      <w:r w:rsidRPr="00CA4DC8">
        <w:rPr>
          <w:rStyle w:val="Uwydatnienie"/>
          <w:rFonts w:eastAsia="Times New Roman"/>
          <w:sz w:val="24"/>
          <w:szCs w:val="24"/>
        </w:rPr>
        <w:t>Nowości. Dziennik Toruński</w:t>
      </w:r>
      <w:r w:rsidRPr="00CA4DC8">
        <w:rPr>
          <w:rStyle w:val="t286pc"/>
          <w:rFonts w:eastAsia="Times New Roman"/>
          <w:sz w:val="24"/>
          <w:szCs w:val="24"/>
        </w:rPr>
        <w:t>, s. 1.</w:t>
      </w:r>
    </w:p>
    <w:p w14:paraId="6745F98D" w14:textId="77777777" w:rsidR="00D10F1F" w:rsidRPr="00F13A1E" w:rsidRDefault="00D10F1F" w:rsidP="004243D2">
      <w:pPr>
        <w:numPr>
          <w:ilvl w:val="0"/>
          <w:numId w:val="1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publikacja elektroniczna:</w:t>
      </w:r>
    </w:p>
    <w:p w14:paraId="02837F5A" w14:textId="77777777" w:rsidR="00D10F1F" w:rsidRPr="00F13A1E" w:rsidRDefault="00D10F1F" w:rsidP="004243D2">
      <w:pPr>
        <w:pStyle w:val="NormalnyWeb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Jędrzejewska, </w:t>
      </w:r>
      <w:proofErr w:type="spellStart"/>
      <w:r w:rsidRPr="00F13A1E">
        <w:rPr>
          <w:rFonts w:asciiTheme="minorHAnsi" w:hAnsiTheme="minorHAnsi" w:cstheme="minorHAnsi"/>
        </w:rPr>
        <w:t>A.K</w:t>
      </w:r>
      <w:proofErr w:type="spellEnd"/>
      <w:r w:rsidRPr="00F13A1E">
        <w:rPr>
          <w:rFonts w:asciiTheme="minorHAnsi" w:hAnsiTheme="minorHAnsi" w:cstheme="minorHAnsi"/>
        </w:rPr>
        <w:t xml:space="preserve">. (2019, 7 lutego). </w:t>
      </w:r>
      <w:r w:rsidRPr="00F13A1E">
        <w:rPr>
          <w:rFonts w:asciiTheme="minorHAnsi" w:hAnsiTheme="minorHAnsi" w:cstheme="minorHAnsi"/>
          <w:i/>
          <w:iCs/>
        </w:rPr>
        <w:t>726 lat pierników w Polsce</w:t>
      </w:r>
      <w:r w:rsidRPr="00F13A1E">
        <w:rPr>
          <w:rFonts w:asciiTheme="minorHAnsi" w:hAnsiTheme="minorHAnsi" w:cstheme="minorHAnsi"/>
        </w:rPr>
        <w:t xml:space="preserve">. Pobrane z </w:t>
      </w:r>
      <w:hyperlink r:id="rId9" w:history="1">
        <w:r w:rsidRPr="00F13A1E">
          <w:rPr>
            <w:rStyle w:val="Hipercze"/>
            <w:rFonts w:asciiTheme="minorHAnsi" w:hAnsiTheme="minorHAnsi" w:cstheme="minorHAnsi"/>
            <w:color w:val="auto"/>
          </w:rPr>
          <w:t>https://piernikarka.pl/index.php/2019/02/07/726-lat-piernikow-w-polsce/</w:t>
        </w:r>
      </w:hyperlink>
    </w:p>
    <w:p w14:paraId="09B94D1B" w14:textId="01A4C8BC" w:rsidR="00D10F1F" w:rsidRPr="00F13A1E" w:rsidRDefault="00D10F1F" w:rsidP="004243D2">
      <w:pPr>
        <w:numPr>
          <w:ilvl w:val="0"/>
          <w:numId w:val="14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organizacja jako autor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(w wypadku niektórych stron internetowych cytowany tekst może nie mieć podanego autora, w takich wypadkach jako autora można podać instytucję zamieszczającą tekst):</w:t>
      </w:r>
    </w:p>
    <w:p w14:paraId="24CFBB23" w14:textId="77777777" w:rsidR="00D10F1F" w:rsidRPr="00F13A1E" w:rsidRDefault="00D10F1F" w:rsidP="004243D2">
      <w:pPr>
        <w:pStyle w:val="NormalnyWeb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Muzeum Okręgowe w Toruniu. (b.d.). </w:t>
      </w:r>
      <w:proofErr w:type="spellStart"/>
      <w:r w:rsidRPr="00F13A1E">
        <w:rPr>
          <w:rFonts w:asciiTheme="minorHAnsi" w:hAnsiTheme="minorHAnsi" w:cstheme="minorHAnsi"/>
          <w:i/>
          <w:iCs/>
        </w:rPr>
        <w:t>Dies</w:t>
      </w:r>
      <w:proofErr w:type="spellEnd"/>
      <w:r w:rsidRPr="00F13A1E">
        <w:rPr>
          <w:rFonts w:asciiTheme="minorHAnsi" w:hAnsiTheme="minorHAnsi" w:cstheme="minorHAnsi"/>
          <w:i/>
          <w:iCs/>
        </w:rPr>
        <w:t xml:space="preserve"> Natalis </w:t>
      </w:r>
      <w:proofErr w:type="spellStart"/>
      <w:r w:rsidRPr="00F13A1E">
        <w:rPr>
          <w:rFonts w:asciiTheme="minorHAnsi" w:hAnsiTheme="minorHAnsi" w:cstheme="minorHAnsi"/>
          <w:i/>
          <w:iCs/>
        </w:rPr>
        <w:t>Copernici</w:t>
      </w:r>
      <w:proofErr w:type="spellEnd"/>
      <w:r w:rsidRPr="00F13A1E">
        <w:rPr>
          <w:rFonts w:asciiTheme="minorHAnsi" w:hAnsiTheme="minorHAnsi" w:cstheme="minorHAnsi"/>
          <w:i/>
          <w:iCs/>
        </w:rPr>
        <w:t xml:space="preserve"> – 549. rocznica urodzin Mikołaja Kopernika</w:t>
      </w:r>
      <w:r w:rsidRPr="00F13A1E">
        <w:rPr>
          <w:rFonts w:asciiTheme="minorHAnsi" w:hAnsiTheme="minorHAnsi" w:cstheme="minorHAnsi"/>
        </w:rPr>
        <w:t xml:space="preserve">. Pobrane z: </w:t>
      </w:r>
      <w:hyperlink r:id="rId10" w:history="1">
        <w:r w:rsidRPr="00F13A1E">
          <w:rPr>
            <w:rStyle w:val="Hipercze"/>
            <w:rFonts w:asciiTheme="minorHAnsi" w:hAnsiTheme="minorHAnsi" w:cstheme="minorHAnsi"/>
            <w:color w:val="auto"/>
          </w:rPr>
          <w:t>https://muzeum.torun.pl/aktualnosci/dies-natalis-copernici-549-rocznica-urodzin-mikolaja-kopernika/</w:t>
        </w:r>
      </w:hyperlink>
    </w:p>
    <w:p w14:paraId="601E4FBE" w14:textId="3B2FF5A6" w:rsidR="00664E69" w:rsidRPr="00F13A1E" w:rsidRDefault="00664E69" w:rsidP="004243D2">
      <w:pPr>
        <w:numPr>
          <w:ilvl w:val="0"/>
          <w:numId w:val="10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źródło archiwalne</w:t>
      </w:r>
      <w:r w:rsidR="00F84A78"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</w:t>
      </w:r>
      <w:r w:rsidR="00F84A78"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– pozycji bez oficjalnego tytułu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:</w:t>
      </w:r>
    </w:p>
    <w:p w14:paraId="7AF41F57" w14:textId="33122DC0" w:rsidR="00103AA2" w:rsidRPr="00F13A1E" w:rsidRDefault="00664E69" w:rsidP="004243D2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eastAsia="Times New Roman" w:hAnsiTheme="minorHAnsi" w:cstheme="minorHAnsi"/>
        </w:rPr>
      </w:pPr>
      <w:r w:rsidRPr="00F13A1E">
        <w:rPr>
          <w:rFonts w:asciiTheme="minorHAnsi" w:eastAsia="Times New Roman" w:hAnsiTheme="minorHAnsi" w:cstheme="minorHAnsi"/>
        </w:rPr>
        <w:t>Gołuchowski</w:t>
      </w:r>
      <w:r w:rsidR="008023D0" w:rsidRPr="00F13A1E">
        <w:rPr>
          <w:rFonts w:asciiTheme="minorHAnsi" w:eastAsia="Times New Roman" w:hAnsiTheme="minorHAnsi" w:cstheme="minorHAnsi"/>
        </w:rPr>
        <w:t>, A.</w:t>
      </w:r>
      <w:r w:rsidRPr="00F13A1E">
        <w:rPr>
          <w:rFonts w:asciiTheme="minorHAnsi" w:eastAsia="Times New Roman" w:hAnsiTheme="minorHAnsi" w:cstheme="minorHAnsi"/>
        </w:rPr>
        <w:t xml:space="preserve"> (1867</w:t>
      </w:r>
      <w:r w:rsidR="00676EA9" w:rsidRPr="00F13A1E">
        <w:rPr>
          <w:rFonts w:asciiTheme="minorHAnsi" w:eastAsia="Times New Roman" w:hAnsiTheme="minorHAnsi" w:cstheme="minorHAnsi"/>
        </w:rPr>
        <w:t>, 14 sierpnia</w:t>
      </w:r>
      <w:r w:rsidRPr="00F13A1E">
        <w:rPr>
          <w:rFonts w:asciiTheme="minorHAnsi" w:eastAsia="Times New Roman" w:hAnsiTheme="minorHAnsi" w:cstheme="minorHAnsi"/>
        </w:rPr>
        <w:t xml:space="preserve">). </w:t>
      </w:r>
      <w:r w:rsidR="008023D0" w:rsidRPr="00F13A1E">
        <w:rPr>
          <w:rFonts w:asciiTheme="minorHAnsi" w:eastAsia="Times New Roman" w:hAnsiTheme="minorHAnsi" w:cstheme="minorHAnsi"/>
        </w:rPr>
        <w:t xml:space="preserve">[List do A. Potockiego]. </w:t>
      </w:r>
      <w:r w:rsidRPr="00F13A1E">
        <w:rPr>
          <w:rFonts w:asciiTheme="minorHAnsi" w:eastAsia="Times New Roman" w:hAnsiTheme="minorHAnsi" w:cstheme="minorHAnsi"/>
        </w:rPr>
        <w:t>Archiwum Potockich z Łańcuta (</w:t>
      </w:r>
      <w:proofErr w:type="spellStart"/>
      <w:r w:rsidRPr="00F13A1E">
        <w:rPr>
          <w:rFonts w:asciiTheme="minorHAnsi" w:eastAsia="Times New Roman" w:hAnsiTheme="minorHAnsi" w:cstheme="minorHAnsi"/>
        </w:rPr>
        <w:t>rkps</w:t>
      </w:r>
      <w:proofErr w:type="spellEnd"/>
      <w:r w:rsidRPr="00F13A1E">
        <w:rPr>
          <w:rFonts w:asciiTheme="minorHAnsi" w:eastAsia="Times New Roman" w:hAnsiTheme="minorHAnsi" w:cstheme="minorHAnsi"/>
        </w:rPr>
        <w:t xml:space="preserve"> nr 2279, k. 39–42). Archiwum Główne Akt Dawnych, Warszawa.</w:t>
      </w:r>
    </w:p>
    <w:p w14:paraId="426B4FFB" w14:textId="439F04F2" w:rsidR="008023D0" w:rsidRPr="00F13A1E" w:rsidRDefault="008023D0" w:rsidP="004243D2">
      <w:pPr>
        <w:numPr>
          <w:ilvl w:val="0"/>
          <w:numId w:val="10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źródło archiwalne –</w:t>
      </w:r>
      <w:r w:rsidRPr="00F13A1E">
        <w:rPr>
          <w:rFonts w:asciiTheme="minorHAnsi" w:eastAsia="Times New Roman" w:hAnsiTheme="minorHAnsi" w:cstheme="minorHAnsi"/>
          <w:sz w:val="24"/>
          <w:szCs w:val="24"/>
        </w:rPr>
        <w:t xml:space="preserve"> zapisu wg nazwy dokumentu w archiwum</w:t>
      </w:r>
      <w:r w:rsidR="00C7244A" w:rsidRPr="00F13A1E">
        <w:rPr>
          <w:rFonts w:asciiTheme="minorHAnsi" w:eastAsia="Times New Roman" w:hAnsiTheme="minorHAnsi" w:cstheme="minorHAnsi"/>
          <w:sz w:val="24"/>
          <w:szCs w:val="24"/>
        </w:rPr>
        <w:t>, bez znanego autora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:</w:t>
      </w:r>
    </w:p>
    <w:p w14:paraId="3AFA027D" w14:textId="67CE0555" w:rsidR="00F84A78" w:rsidRPr="00F13A1E" w:rsidRDefault="00F84A78" w:rsidP="004243D2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eastAsia="Times New Roman" w:hAnsiTheme="minorHAnsi" w:cstheme="minorHAnsi"/>
        </w:rPr>
      </w:pPr>
      <w:r w:rsidRPr="00F13A1E">
        <w:rPr>
          <w:rFonts w:asciiTheme="minorHAnsi" w:eastAsia="Times New Roman" w:hAnsiTheme="minorHAnsi" w:cstheme="minorHAnsi"/>
          <w:i/>
          <w:iCs/>
        </w:rPr>
        <w:t>Wykaz strat w zakresie dzieł sztuki poniesionych przez Muzeum Miejskie w Toruniu</w:t>
      </w:r>
      <w:r w:rsidRPr="00F13A1E">
        <w:rPr>
          <w:rFonts w:asciiTheme="minorHAnsi" w:eastAsia="Times New Roman" w:hAnsiTheme="minorHAnsi" w:cstheme="minorHAnsi"/>
        </w:rPr>
        <w:t xml:space="preserve"> (b.d.). Miejska Rada Narodowa i Zarząd Miejski w Toruniu 1945</w:t>
      </w:r>
      <w:r w:rsidR="00C7244A" w:rsidRPr="00F13A1E">
        <w:rPr>
          <w:rFonts w:asciiTheme="minorHAnsi" w:eastAsia="Times New Roman" w:hAnsiTheme="minorHAnsi" w:cstheme="minorHAnsi"/>
        </w:rPr>
        <w:t>–</w:t>
      </w:r>
      <w:r w:rsidRPr="00F13A1E">
        <w:rPr>
          <w:rFonts w:asciiTheme="minorHAnsi" w:eastAsia="Times New Roman" w:hAnsiTheme="minorHAnsi" w:cstheme="minorHAnsi"/>
        </w:rPr>
        <w:t>1950 (sygn. 673, s. 6</w:t>
      </w:r>
      <w:r w:rsidR="00C7244A" w:rsidRPr="00F13A1E">
        <w:rPr>
          <w:rFonts w:asciiTheme="minorHAnsi" w:eastAsia="Times New Roman" w:hAnsiTheme="minorHAnsi" w:cstheme="minorHAnsi"/>
        </w:rPr>
        <w:t>–</w:t>
      </w:r>
      <w:r w:rsidRPr="00F13A1E">
        <w:rPr>
          <w:rFonts w:asciiTheme="minorHAnsi" w:eastAsia="Times New Roman" w:hAnsiTheme="minorHAnsi" w:cstheme="minorHAnsi"/>
        </w:rPr>
        <w:t>7). Archiwum Państwowe w Toruniu, Toruń.</w:t>
      </w:r>
    </w:p>
    <w:p w14:paraId="0207CDD1" w14:textId="67BA42EA" w:rsidR="00AD2E9A" w:rsidRPr="00F13A1E" w:rsidRDefault="00AD2E9A" w:rsidP="004243D2">
      <w:pPr>
        <w:numPr>
          <w:ilvl w:val="0"/>
          <w:numId w:val="10"/>
        </w:numPr>
        <w:shd w:val="clear" w:color="auto" w:fill="FFFFFF"/>
        <w:textAlignment w:val="baseline"/>
        <w:rPr>
          <w:rFonts w:asciiTheme="minorHAnsi" w:hAnsiTheme="minorHAnsi" w:cstheme="minorHAnsi"/>
          <w:b/>
          <w:bCs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dzieło sztuki</w:t>
      </w:r>
      <w:r w:rsidRPr="00F13A1E">
        <w:rPr>
          <w:rFonts w:asciiTheme="minorHAnsi" w:hAnsiTheme="minorHAnsi" w:cstheme="minorHAnsi"/>
          <w:b/>
          <w:bCs/>
        </w:rPr>
        <w:t>:</w:t>
      </w:r>
    </w:p>
    <w:p w14:paraId="5E33ED95" w14:textId="2AE398CC" w:rsidR="00F3262A" w:rsidRPr="00F13A1E" w:rsidRDefault="00AD2E9A" w:rsidP="004243D2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Waniek, H. </w:t>
      </w:r>
      <w:r w:rsidR="00F3262A" w:rsidRPr="00F13A1E">
        <w:rPr>
          <w:rFonts w:asciiTheme="minorHAnsi" w:hAnsiTheme="minorHAnsi" w:cstheme="minorHAnsi"/>
        </w:rPr>
        <w:t xml:space="preserve">(1975). </w:t>
      </w:r>
      <w:r w:rsidR="00F3262A" w:rsidRPr="00F13A1E">
        <w:rPr>
          <w:rFonts w:asciiTheme="minorHAnsi" w:hAnsiTheme="minorHAnsi" w:cstheme="minorHAnsi"/>
          <w:i/>
          <w:iCs/>
        </w:rPr>
        <w:t>Tak długa jest droga</w:t>
      </w:r>
      <w:r w:rsidR="00F3262A" w:rsidRPr="00F13A1E">
        <w:rPr>
          <w:rFonts w:asciiTheme="minorHAnsi" w:hAnsiTheme="minorHAnsi" w:cstheme="minorHAnsi"/>
        </w:rPr>
        <w:t xml:space="preserve"> [obraz]. Toruń: Muzeum Okręgowe w Toruniu.</w:t>
      </w:r>
    </w:p>
    <w:p w14:paraId="23DE5B64" w14:textId="1EC9A7D7" w:rsidR="00AD2E9A" w:rsidRPr="00F13A1E" w:rsidRDefault="00AD2E9A" w:rsidP="004243D2">
      <w:pPr>
        <w:numPr>
          <w:ilvl w:val="0"/>
          <w:numId w:val="10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wystawa:</w:t>
      </w:r>
    </w:p>
    <w:p w14:paraId="1092A277" w14:textId="25A99296" w:rsidR="00C543C6" w:rsidRPr="00F13A1E" w:rsidRDefault="00C543C6" w:rsidP="004243D2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>Lubowicka</w:t>
      </w:r>
      <w:r w:rsidR="00F3262A" w:rsidRPr="00F13A1E">
        <w:rPr>
          <w:rFonts w:asciiTheme="minorHAnsi" w:hAnsiTheme="minorHAnsi" w:cstheme="minorHAnsi"/>
        </w:rPr>
        <w:t>, A.</w:t>
      </w:r>
      <w:r w:rsidRPr="00F13A1E">
        <w:rPr>
          <w:rFonts w:asciiTheme="minorHAnsi" w:hAnsiTheme="minorHAnsi" w:cstheme="minorHAnsi"/>
        </w:rPr>
        <w:t>M.</w:t>
      </w:r>
      <w:r w:rsidR="00F3262A" w:rsidRPr="00F13A1E">
        <w:rPr>
          <w:rFonts w:asciiTheme="minorHAnsi" w:hAnsiTheme="minorHAnsi" w:cstheme="minorHAnsi"/>
        </w:rPr>
        <w:t xml:space="preserve"> (201</w:t>
      </w:r>
      <w:r w:rsidRPr="00F13A1E">
        <w:rPr>
          <w:rFonts w:asciiTheme="minorHAnsi" w:hAnsiTheme="minorHAnsi" w:cstheme="minorHAnsi"/>
        </w:rPr>
        <w:t>9</w:t>
      </w:r>
      <w:r w:rsidR="00F3262A" w:rsidRPr="00F13A1E">
        <w:rPr>
          <w:rFonts w:asciiTheme="minorHAnsi" w:hAnsiTheme="minorHAnsi" w:cstheme="minorHAnsi"/>
        </w:rPr>
        <w:t>–20</w:t>
      </w:r>
      <w:r w:rsidRPr="00F13A1E">
        <w:rPr>
          <w:rFonts w:asciiTheme="minorHAnsi" w:hAnsiTheme="minorHAnsi" w:cstheme="minorHAnsi"/>
        </w:rPr>
        <w:t>20</w:t>
      </w:r>
      <w:r w:rsidR="00F3262A" w:rsidRPr="00F13A1E">
        <w:rPr>
          <w:rFonts w:asciiTheme="minorHAnsi" w:hAnsiTheme="minorHAnsi" w:cstheme="minorHAnsi"/>
        </w:rPr>
        <w:t xml:space="preserve">). </w:t>
      </w:r>
      <w:r w:rsidRPr="00F13A1E">
        <w:rPr>
          <w:rFonts w:asciiTheme="minorHAnsi" w:hAnsiTheme="minorHAnsi" w:cstheme="minorHAnsi"/>
          <w:i/>
          <w:iCs/>
        </w:rPr>
        <w:t xml:space="preserve">Przy stole z Kopernikiem. Realia konsumpcji i przygotowywania posiłków na przełomie XV i XVI wieku </w:t>
      </w:r>
      <w:r w:rsidR="00C126B1" w:rsidRPr="00F13A1E">
        <w:rPr>
          <w:rFonts w:asciiTheme="minorHAnsi" w:hAnsiTheme="minorHAnsi" w:cstheme="minorHAnsi"/>
        </w:rPr>
        <w:t xml:space="preserve">[wystawa]. Toruń: Muzeum Okręgowe w Toruniu. Pobrane z: </w:t>
      </w:r>
      <w:hyperlink r:id="rId11" w:history="1">
        <w:r w:rsidRPr="00F13A1E">
          <w:rPr>
            <w:rStyle w:val="Hipercze"/>
            <w:rFonts w:asciiTheme="minorHAnsi" w:hAnsiTheme="minorHAnsi" w:cstheme="minorHAnsi"/>
            <w:color w:val="auto"/>
          </w:rPr>
          <w:t>https://muzeum.torun.pl/aktualnosci/wystawa-przy-stole-z-kopernikiem-realia-konsumpcji-i-przygotowywania-posilkow-na-przelomie-xv-i-xvi-wieku/</w:t>
        </w:r>
      </w:hyperlink>
    </w:p>
    <w:p w14:paraId="5BA0431D" w14:textId="23AA5F26" w:rsidR="001A19D3" w:rsidRPr="00F13A1E" w:rsidRDefault="001A19D3" w:rsidP="004243D2">
      <w:pPr>
        <w:numPr>
          <w:ilvl w:val="0"/>
          <w:numId w:val="10"/>
        </w:numPr>
        <w:shd w:val="clear" w:color="auto" w:fill="FFFFFF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lastRenderedPageBreak/>
        <w:t>film:</w:t>
      </w:r>
    </w:p>
    <w:p w14:paraId="007FE0C0" w14:textId="2C05EEEC" w:rsidR="001A19D3" w:rsidRPr="00F13A1E" w:rsidRDefault="001A19D3" w:rsidP="004243D2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>Hoffman, J., Skórzewski, E. (reżyseria)</w:t>
      </w:r>
      <w:r w:rsidR="00B372E7" w:rsidRPr="00F13A1E">
        <w:rPr>
          <w:rFonts w:asciiTheme="minorHAnsi" w:hAnsiTheme="minorHAnsi" w:cstheme="minorHAnsi"/>
        </w:rPr>
        <w:t>.</w:t>
      </w:r>
      <w:r w:rsidRPr="00F13A1E">
        <w:rPr>
          <w:rFonts w:asciiTheme="minorHAnsi" w:hAnsiTheme="minorHAnsi" w:cstheme="minorHAnsi"/>
        </w:rPr>
        <w:t xml:space="preserve"> (1964). </w:t>
      </w:r>
      <w:r w:rsidRPr="00F13A1E">
        <w:rPr>
          <w:rFonts w:asciiTheme="minorHAnsi" w:hAnsiTheme="minorHAnsi" w:cstheme="minorHAnsi"/>
          <w:i/>
          <w:iCs/>
        </w:rPr>
        <w:t>Prawo i pięść</w:t>
      </w:r>
      <w:r w:rsidRPr="00F13A1E">
        <w:rPr>
          <w:rFonts w:asciiTheme="minorHAnsi" w:hAnsiTheme="minorHAnsi" w:cstheme="minorHAnsi"/>
        </w:rPr>
        <w:t xml:space="preserve"> [film]</w:t>
      </w:r>
      <w:r w:rsidR="00B372E7" w:rsidRPr="00F13A1E">
        <w:rPr>
          <w:rFonts w:asciiTheme="minorHAnsi" w:hAnsiTheme="minorHAnsi" w:cstheme="minorHAnsi"/>
        </w:rPr>
        <w:t>. Zespół Realizatorów Filmowych „Kamera”.</w:t>
      </w:r>
    </w:p>
    <w:p w14:paraId="7A22412E" w14:textId="4CBA7E21" w:rsidR="001A19D3" w:rsidRPr="00F13A1E" w:rsidRDefault="00B372E7" w:rsidP="004243D2">
      <w:pPr>
        <w:numPr>
          <w:ilvl w:val="0"/>
          <w:numId w:val="16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j</w:t>
      </w:r>
      <w:r w:rsidR="001A19D3"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eżeli wystąpiło </w:t>
      </w:r>
      <w:r w:rsidR="001A19D3"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kilk</w:t>
      </w:r>
      <w:r w:rsidR="00ED0E07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a</w:t>
      </w:r>
      <w:r w:rsidR="001A19D3"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 xml:space="preserve"> publikacji danego autora w jednym roku</w:t>
      </w:r>
      <w:r w:rsidR="00ED0E07" w:rsidRPr="00286A9D">
        <w:rPr>
          <w:rFonts w:asciiTheme="minorHAnsi" w:eastAsia="Times New Roman" w:hAnsiTheme="minorHAnsi" w:cstheme="minorHAnsi"/>
          <w:bCs/>
          <w:sz w:val="24"/>
          <w:szCs w:val="24"/>
          <w:lang w:eastAsia="pl-PL"/>
        </w:rPr>
        <w:t>,</w:t>
      </w:r>
      <w:r w:rsidR="001A19D3"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stosujemy zapis daty z dodaną literą (wedle kolejności alfabetu):</w:t>
      </w:r>
    </w:p>
    <w:p w14:paraId="0F2B836A" w14:textId="77777777" w:rsidR="001A19D3" w:rsidRPr="00F13A1E" w:rsidRDefault="001A19D3" w:rsidP="004243D2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Bielińska-Majewska, B. (2018a). Epoka kamienia – badania wykopaliskowe Muzeum Okręgowego w Toruniu w latach 2013–2015. W: E. </w:t>
      </w:r>
      <w:proofErr w:type="spellStart"/>
      <w:r w:rsidRPr="00F13A1E">
        <w:rPr>
          <w:rFonts w:asciiTheme="minorHAnsi" w:hAnsiTheme="minorHAnsi" w:cstheme="minorHAnsi"/>
        </w:rPr>
        <w:t>Trawicka</w:t>
      </w:r>
      <w:proofErr w:type="spellEnd"/>
      <w:r w:rsidRPr="00F13A1E">
        <w:rPr>
          <w:rFonts w:asciiTheme="minorHAnsi" w:hAnsiTheme="minorHAnsi" w:cstheme="minorHAnsi"/>
        </w:rPr>
        <w:t xml:space="preserve"> (red.), </w:t>
      </w:r>
      <w:r w:rsidRPr="00F13A1E">
        <w:rPr>
          <w:rFonts w:asciiTheme="minorHAnsi" w:hAnsiTheme="minorHAnsi" w:cstheme="minorHAnsi"/>
          <w:i/>
          <w:iCs/>
        </w:rPr>
        <w:t xml:space="preserve">XX Sesja </w:t>
      </w:r>
      <w:proofErr w:type="spellStart"/>
      <w:r w:rsidRPr="00F13A1E">
        <w:rPr>
          <w:rFonts w:asciiTheme="minorHAnsi" w:hAnsiTheme="minorHAnsi" w:cstheme="minorHAnsi"/>
          <w:i/>
          <w:iCs/>
        </w:rPr>
        <w:t>Pomorzoznawcza</w:t>
      </w:r>
      <w:proofErr w:type="spellEnd"/>
      <w:r w:rsidRPr="00F13A1E">
        <w:rPr>
          <w:rFonts w:asciiTheme="minorHAnsi" w:hAnsiTheme="minorHAnsi" w:cstheme="minorHAnsi"/>
        </w:rPr>
        <w:t xml:space="preserve"> (s. 11–24). Gdańsk: Muzeum Archeologiczne w Gdańsku.</w:t>
      </w:r>
    </w:p>
    <w:p w14:paraId="135D3D2C" w14:textId="77777777" w:rsidR="001A19D3" w:rsidRPr="00F13A1E" w:rsidRDefault="001A19D3" w:rsidP="004243D2">
      <w:pPr>
        <w:pStyle w:val="NormalnyWe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Bielińska-Majewska, B. (2018b): </w:t>
      </w:r>
      <w:r w:rsidRPr="00F13A1E">
        <w:rPr>
          <w:rFonts w:asciiTheme="minorHAnsi" w:hAnsiTheme="minorHAnsi" w:cstheme="minorHAnsi"/>
          <w:i/>
          <w:iCs/>
        </w:rPr>
        <w:t>Późny paleolit w dorzeczach dolnej Wisły i górnej Noteci</w:t>
      </w:r>
      <w:r w:rsidRPr="00F13A1E">
        <w:rPr>
          <w:rFonts w:asciiTheme="minorHAnsi" w:hAnsiTheme="minorHAnsi" w:cstheme="minorHAnsi"/>
        </w:rPr>
        <w:t>. Toruń: Wydawnictwo Adam Marszałek.</w:t>
      </w:r>
    </w:p>
    <w:p w14:paraId="7473FAB6" w14:textId="006F8AD8" w:rsidR="00D10F1F" w:rsidRPr="00F13A1E" w:rsidRDefault="0052590A" w:rsidP="004243D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13A1E">
        <w:rPr>
          <w:rFonts w:asciiTheme="minorHAnsi" w:hAnsiTheme="minorHAnsi" w:cstheme="minorHAnsi"/>
          <w:b/>
          <w:bCs/>
        </w:rPr>
        <w:t>W</w:t>
      </w:r>
      <w:r w:rsidR="00D10F1F" w:rsidRPr="00F13A1E">
        <w:rPr>
          <w:rFonts w:asciiTheme="minorHAnsi" w:hAnsiTheme="minorHAnsi" w:cstheme="minorHAnsi"/>
          <w:b/>
          <w:bCs/>
        </w:rPr>
        <w:t>zory przypisów bibliograficznych</w:t>
      </w:r>
    </w:p>
    <w:p w14:paraId="2066055D" w14:textId="1698F5DB" w:rsidR="00D10F1F" w:rsidRDefault="00D10F1F" w:rsidP="004243D2">
      <w:pPr>
        <w:numPr>
          <w:ilvl w:val="0"/>
          <w:numId w:val="18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standardowy:</w:t>
      </w:r>
    </w:p>
    <w:p w14:paraId="051C9147" w14:textId="659A16B9" w:rsidR="00832A91" w:rsidRPr="002C074E" w:rsidRDefault="00832A91" w:rsidP="002C074E">
      <w:pPr>
        <w:ind w:left="360"/>
        <w:rPr>
          <w:sz w:val="24"/>
          <w:szCs w:val="24"/>
        </w:rPr>
      </w:pPr>
      <w:r w:rsidRPr="002C074E">
        <w:rPr>
          <w:sz w:val="24"/>
          <w:szCs w:val="24"/>
        </w:rPr>
        <w:t xml:space="preserve">Redakcja zaleca podawanie numerów konkretnych stron, do których odnosi się przypis. Odstąpienie od tej zasady jest dopuszczalne jedynie w przypadku prac, których całość poświęcona jest zagadnieniu przywołanemu w danym przypisie. </w:t>
      </w:r>
    </w:p>
    <w:p w14:paraId="04E89456" w14:textId="1B6C8BB7" w:rsidR="00D10F1F" w:rsidRPr="00F13A1E" w:rsidRDefault="00D10F1F" w:rsidP="004243D2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>(Paczuska, 2021)</w:t>
      </w:r>
      <w:r w:rsidR="001E4A09">
        <w:rPr>
          <w:rFonts w:asciiTheme="minorHAnsi" w:hAnsiTheme="minorHAnsi" w:cstheme="minorHAnsi"/>
        </w:rPr>
        <w:t xml:space="preserve"> </w:t>
      </w:r>
      <w:r w:rsidR="00ED0E07">
        <w:rPr>
          <w:rFonts w:asciiTheme="minorHAnsi" w:hAnsiTheme="minorHAnsi" w:cstheme="minorHAnsi"/>
        </w:rPr>
        <w:t>–</w:t>
      </w:r>
      <w:r w:rsidR="001E4A09">
        <w:rPr>
          <w:rFonts w:asciiTheme="minorHAnsi" w:hAnsiTheme="minorHAnsi" w:cstheme="minorHAnsi"/>
        </w:rPr>
        <w:t xml:space="preserve"> odwołanie do całej publikacji</w:t>
      </w:r>
    </w:p>
    <w:p w14:paraId="698F48A8" w14:textId="73EF75F4" w:rsidR="00D10F1F" w:rsidRPr="00F13A1E" w:rsidRDefault="00D10F1F" w:rsidP="004243D2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>(Nierzwicka, 2011, s. 96)</w:t>
      </w:r>
      <w:r w:rsidR="001E4A09">
        <w:rPr>
          <w:rFonts w:asciiTheme="minorHAnsi" w:hAnsiTheme="minorHAnsi" w:cstheme="minorHAnsi"/>
        </w:rPr>
        <w:t xml:space="preserve"> </w:t>
      </w:r>
      <w:r w:rsidR="00ED0E07">
        <w:rPr>
          <w:rFonts w:asciiTheme="minorHAnsi" w:hAnsiTheme="minorHAnsi" w:cstheme="minorHAnsi"/>
        </w:rPr>
        <w:t>–</w:t>
      </w:r>
      <w:r w:rsidR="001E4A09">
        <w:rPr>
          <w:rFonts w:asciiTheme="minorHAnsi" w:hAnsiTheme="minorHAnsi" w:cstheme="minorHAnsi"/>
        </w:rPr>
        <w:t xml:space="preserve"> odwołanie do konkretnych informacji w publikacji</w:t>
      </w:r>
    </w:p>
    <w:p w14:paraId="676D9BFF" w14:textId="7B0AF53E" w:rsidR="00AE090A" w:rsidRPr="00F13A1E" w:rsidRDefault="00AE090A" w:rsidP="004243D2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>(</w:t>
      </w:r>
      <w:r w:rsidR="00C543C6" w:rsidRPr="00F13A1E">
        <w:rPr>
          <w:rFonts w:asciiTheme="minorHAnsi" w:hAnsiTheme="minorHAnsi" w:cstheme="minorHAnsi"/>
        </w:rPr>
        <w:t>Lubowicka</w:t>
      </w:r>
      <w:r w:rsidRPr="00F13A1E">
        <w:rPr>
          <w:rFonts w:asciiTheme="minorHAnsi" w:hAnsiTheme="minorHAnsi" w:cstheme="minorHAnsi"/>
        </w:rPr>
        <w:t>, 201</w:t>
      </w:r>
      <w:r w:rsidR="00C543C6" w:rsidRPr="00F13A1E">
        <w:rPr>
          <w:rFonts w:asciiTheme="minorHAnsi" w:hAnsiTheme="minorHAnsi" w:cstheme="minorHAnsi"/>
        </w:rPr>
        <w:t>9</w:t>
      </w:r>
      <w:r w:rsidRPr="00F13A1E">
        <w:rPr>
          <w:rFonts w:asciiTheme="minorHAnsi" w:hAnsiTheme="minorHAnsi" w:cstheme="minorHAnsi"/>
        </w:rPr>
        <w:t>–202</w:t>
      </w:r>
      <w:r w:rsidR="00C543C6" w:rsidRPr="00F13A1E">
        <w:rPr>
          <w:rFonts w:asciiTheme="minorHAnsi" w:hAnsiTheme="minorHAnsi" w:cstheme="minorHAnsi"/>
        </w:rPr>
        <w:t>0</w:t>
      </w:r>
      <w:r w:rsidRPr="00F13A1E">
        <w:rPr>
          <w:rFonts w:asciiTheme="minorHAnsi" w:hAnsiTheme="minorHAnsi" w:cstheme="minorHAnsi"/>
        </w:rPr>
        <w:t>)</w:t>
      </w:r>
    </w:p>
    <w:p w14:paraId="5348A433" w14:textId="35C4D93C" w:rsidR="008023D0" w:rsidRPr="00F13A1E" w:rsidRDefault="008023D0" w:rsidP="004243D2">
      <w:pPr>
        <w:pStyle w:val="NormalnyWeb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eastAsia="Times New Roman" w:hAnsiTheme="minorHAnsi" w:cstheme="minorHAnsi"/>
        </w:rPr>
        <w:t>(</w:t>
      </w:r>
      <w:r w:rsidR="00C7244A" w:rsidRPr="00F13A1E">
        <w:rPr>
          <w:rFonts w:asciiTheme="minorHAnsi" w:eastAsia="Times New Roman" w:hAnsiTheme="minorHAnsi" w:cstheme="minorHAnsi"/>
          <w:i/>
          <w:iCs/>
        </w:rPr>
        <w:t>Wykaz strat</w:t>
      </w:r>
      <w:r w:rsidRPr="00F13A1E">
        <w:rPr>
          <w:rFonts w:asciiTheme="minorHAnsi" w:eastAsia="Times New Roman" w:hAnsiTheme="minorHAnsi" w:cstheme="minorHAnsi"/>
        </w:rPr>
        <w:t>,</w:t>
      </w:r>
      <w:r w:rsidRPr="00F13A1E">
        <w:rPr>
          <w:rFonts w:asciiTheme="minorHAnsi" w:eastAsia="Times New Roman" w:hAnsiTheme="minorHAnsi" w:cstheme="minorHAnsi"/>
          <w:i/>
          <w:iCs/>
        </w:rPr>
        <w:t xml:space="preserve"> </w:t>
      </w:r>
      <w:r w:rsidR="00C7244A" w:rsidRPr="00F13A1E">
        <w:rPr>
          <w:rFonts w:asciiTheme="minorHAnsi" w:eastAsia="Times New Roman" w:hAnsiTheme="minorHAnsi" w:cstheme="minorHAnsi"/>
        </w:rPr>
        <w:t>b.d.</w:t>
      </w:r>
      <w:r w:rsidRPr="00F13A1E">
        <w:rPr>
          <w:rFonts w:asciiTheme="minorHAnsi" w:eastAsia="Times New Roman" w:hAnsiTheme="minorHAnsi" w:cstheme="minorHAnsi"/>
        </w:rPr>
        <w:t>)</w:t>
      </w:r>
    </w:p>
    <w:p w14:paraId="3172A6FD" w14:textId="77777777" w:rsidR="00D10F1F" w:rsidRPr="00F13A1E" w:rsidRDefault="00D10F1F" w:rsidP="004243D2">
      <w:pPr>
        <w:numPr>
          <w:ilvl w:val="0"/>
          <w:numId w:val="22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kilka prac różnych autorów:</w:t>
      </w:r>
    </w:p>
    <w:p w14:paraId="167D14E6" w14:textId="77777777" w:rsidR="00D10F1F" w:rsidRPr="00F13A1E" w:rsidRDefault="00D10F1F" w:rsidP="004243D2">
      <w:pPr>
        <w:pStyle w:val="NormalnyWeb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(Jędrzejewska, 2019; </w:t>
      </w:r>
      <w:proofErr w:type="spellStart"/>
      <w:r w:rsidRPr="00F13A1E">
        <w:rPr>
          <w:rFonts w:asciiTheme="minorHAnsi" w:hAnsiTheme="minorHAnsi" w:cstheme="minorHAnsi"/>
        </w:rPr>
        <w:t>Taūer</w:t>
      </w:r>
      <w:proofErr w:type="spellEnd"/>
      <w:r w:rsidRPr="00F13A1E">
        <w:rPr>
          <w:rFonts w:asciiTheme="minorHAnsi" w:hAnsiTheme="minorHAnsi" w:cstheme="minorHAnsi"/>
        </w:rPr>
        <w:t>-Konecka, Kroplewska-Gajewska, 2020, s. 44–47)</w:t>
      </w:r>
    </w:p>
    <w:p w14:paraId="57977EFD" w14:textId="77777777" w:rsidR="00D10F1F" w:rsidRPr="00F13A1E" w:rsidRDefault="00D10F1F" w:rsidP="004243D2">
      <w:pPr>
        <w:numPr>
          <w:ilvl w:val="0"/>
          <w:numId w:val="24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kilka prac tego samego autora, także w jednym roku:</w:t>
      </w:r>
    </w:p>
    <w:p w14:paraId="69EF9C08" w14:textId="2497443C" w:rsidR="00D10F1F" w:rsidRPr="00F13A1E" w:rsidRDefault="00D10F1F" w:rsidP="004243D2">
      <w:pPr>
        <w:pStyle w:val="NormalnyWeb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>(Bielińska-Majewska, 2018a; 2018b, s. 113)</w:t>
      </w:r>
    </w:p>
    <w:p w14:paraId="55501DD0" w14:textId="77777777" w:rsidR="0066347E" w:rsidRPr="00F13A1E" w:rsidRDefault="0066347E" w:rsidP="004243D2">
      <w:pPr>
        <w:numPr>
          <w:ilvl w:val="0"/>
          <w:numId w:val="20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bCs/>
          <w:sz w:val="24"/>
          <w:szCs w:val="24"/>
          <w:lang w:eastAsia="pl-PL"/>
        </w:rPr>
        <w:t>nazwisko autora/autorów występuje w tekście:</w:t>
      </w:r>
    </w:p>
    <w:p w14:paraId="7D94900C" w14:textId="448D1990" w:rsidR="0066347E" w:rsidRPr="00F13A1E" w:rsidRDefault="0066347E" w:rsidP="004243D2">
      <w:pPr>
        <w:pStyle w:val="NormalnyWeb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>[…] jak proponuje M. Kurkowski (2020, s. 147)</w:t>
      </w:r>
    </w:p>
    <w:p w14:paraId="5A2187AA" w14:textId="7EC5A218" w:rsidR="0066347E" w:rsidRPr="00F13A1E" w:rsidRDefault="0066347E" w:rsidP="004243D2">
      <w:pPr>
        <w:pStyle w:val="NormalnyWeb"/>
        <w:numPr>
          <w:ilvl w:val="0"/>
          <w:numId w:val="25"/>
        </w:numPr>
        <w:shd w:val="clear" w:color="auto" w:fill="FFFFFF"/>
        <w:spacing w:before="0" w:beforeAutospacing="0" w:after="0" w:afterAutospacing="0"/>
        <w:ind w:left="1134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[…] M. </w:t>
      </w:r>
      <w:proofErr w:type="spellStart"/>
      <w:r w:rsidRPr="00F13A1E">
        <w:rPr>
          <w:rFonts w:asciiTheme="minorHAnsi" w:hAnsiTheme="minorHAnsi" w:cstheme="minorHAnsi"/>
        </w:rPr>
        <w:t>Taūer</w:t>
      </w:r>
      <w:proofErr w:type="spellEnd"/>
      <w:r w:rsidRPr="00F13A1E">
        <w:rPr>
          <w:rFonts w:asciiTheme="minorHAnsi" w:hAnsiTheme="minorHAnsi" w:cstheme="minorHAnsi"/>
        </w:rPr>
        <w:t>-Konecka, A. Kroplewska-Gajewska (2020, s. 15) ustaliły […]</w:t>
      </w:r>
    </w:p>
    <w:p w14:paraId="2841BCDE" w14:textId="53799108" w:rsidR="00D10F1F" w:rsidRPr="00F13A1E" w:rsidRDefault="00D10F1F" w:rsidP="004243D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F13A1E">
        <w:rPr>
          <w:rFonts w:asciiTheme="minorHAnsi" w:hAnsiTheme="minorHAnsi" w:cstheme="minorHAnsi"/>
        </w:rPr>
        <w:t xml:space="preserve">Więcej informacji na temat standardów </w:t>
      </w:r>
      <w:proofErr w:type="spellStart"/>
      <w:r w:rsidRPr="00F13A1E">
        <w:rPr>
          <w:rFonts w:asciiTheme="minorHAnsi" w:hAnsiTheme="minorHAnsi" w:cstheme="minorHAnsi"/>
        </w:rPr>
        <w:t>APA</w:t>
      </w:r>
      <w:proofErr w:type="spellEnd"/>
      <w:r w:rsidRPr="00F13A1E">
        <w:rPr>
          <w:rFonts w:asciiTheme="minorHAnsi" w:hAnsiTheme="minorHAnsi" w:cstheme="minorHAnsi"/>
        </w:rPr>
        <w:t xml:space="preserve"> można znaleźć na stronie organizacji: </w:t>
      </w:r>
      <w:hyperlink r:id="rId12" w:history="1">
        <w:r w:rsidRPr="00F13A1E">
          <w:rPr>
            <w:rStyle w:val="Hipercze"/>
            <w:rFonts w:asciiTheme="minorHAnsi" w:hAnsiTheme="minorHAnsi" w:cstheme="minorHAnsi"/>
            <w:color w:val="auto"/>
          </w:rPr>
          <w:t>http://www.apastyle.org/</w:t>
        </w:r>
      </w:hyperlink>
    </w:p>
    <w:p w14:paraId="7CF761F1" w14:textId="77777777" w:rsidR="00D10F1F" w:rsidRPr="00F13A1E" w:rsidRDefault="00D10F1F" w:rsidP="004243D2">
      <w:pPr>
        <w:rPr>
          <w:rFonts w:asciiTheme="minorHAnsi" w:eastAsia="Times New Roman" w:hAnsiTheme="minorHAnsi" w:cstheme="minorHAnsi"/>
        </w:rPr>
      </w:pPr>
      <w:r w:rsidRPr="00F13A1E">
        <w:rPr>
          <w:rFonts w:asciiTheme="minorHAnsi" w:eastAsia="Times New Roman" w:hAnsiTheme="minorHAnsi" w:cstheme="minorHAnsi"/>
        </w:rPr>
        <w:t> </w:t>
      </w:r>
    </w:p>
    <w:p w14:paraId="188CCD21" w14:textId="77777777" w:rsidR="00501B1B" w:rsidRPr="00F13A1E" w:rsidRDefault="00501B1B" w:rsidP="004243D2">
      <w:pPr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  <w:t>MATERIAŁY GRAFICZNE</w:t>
      </w:r>
    </w:p>
    <w:p w14:paraId="6CA62667" w14:textId="77777777" w:rsidR="00501B1B" w:rsidRPr="00F13A1E" w:rsidRDefault="00501B1B" w:rsidP="004243D2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Wszystkie materiały graficzne, które znajdą się w tekście, powinny mieć rozdzielczość co najmniej 300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dpi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i wielkość zbliżoną do oczekiwanej w druku i należy je zapisać w osobnych plikach pochodzących z programów, w których zostały przygotowane:</w:t>
      </w:r>
    </w:p>
    <w:p w14:paraId="3D1C3F32" w14:textId="3CC0EE32" w:rsidR="00501B1B" w:rsidRPr="00F13A1E" w:rsidRDefault="00501B1B" w:rsidP="004243D2">
      <w:pPr>
        <w:numPr>
          <w:ilvl w:val="0"/>
          <w:numId w:val="39"/>
        </w:num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wykresy należy dostarczyć w formacie Excel</w:t>
      </w:r>
      <w:r w:rsidR="005979D9">
        <w:rPr>
          <w:rFonts w:asciiTheme="minorHAnsi" w:eastAsia="Times New Roman" w:hAnsiTheme="minorHAnsi" w:cstheme="minorHAnsi"/>
          <w:sz w:val="24"/>
          <w:szCs w:val="24"/>
          <w:lang w:eastAsia="pl-PL"/>
        </w:rPr>
        <w:t>;</w:t>
      </w:r>
    </w:p>
    <w:p w14:paraId="7FB12BB7" w14:textId="507EDBF0" w:rsidR="00501B1B" w:rsidRPr="00F13A1E" w:rsidRDefault="00501B1B" w:rsidP="004243D2">
      <w:pPr>
        <w:numPr>
          <w:ilvl w:val="0"/>
          <w:numId w:val="40"/>
        </w:num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schematy przygotowane w aplikacjach</w:t>
      </w:r>
      <w:r w:rsidR="00ED0E07">
        <w:rPr>
          <w:rFonts w:asciiTheme="minorHAnsi" w:eastAsia="Times New Roman" w:hAnsiTheme="minorHAnsi" w:cstheme="minorHAnsi"/>
          <w:sz w:val="24"/>
          <w:szCs w:val="24"/>
          <w:lang w:eastAsia="pl-PL"/>
        </w:rPr>
        <w:t>,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takich jak: Word, Excel,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Powerpoint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, Adobe Photoshop, Adobe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Illustrator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należy dostarczyć w plikach pochodzących z tych programów, jeśli jednak zostały przygotowane w aplikacjach specjalistycznych, to proszę sprawdzić, czy umożliwiają one zapisanie ilustracji do standardowego formatu, najlepiej do PDF, ale może być też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EPS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,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TIFF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lub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JPEG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4AE7016B" w14:textId="77777777" w:rsidR="00501B1B" w:rsidRPr="00F13A1E" w:rsidRDefault="00501B1B" w:rsidP="004243D2">
      <w:pPr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Podczas zapisywania ilustracji do formatu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JPEG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należy wybierać opcję skutkującą większym rozmiarem pliku, co pozwala na uzyskanie lepszej jakości. Jeśli ilustracja pochodzi ze źródła dostępnego w formacie PDF, należy ten plik PDF również dostarczyć.</w:t>
      </w:r>
    </w:p>
    <w:p w14:paraId="5FF89332" w14:textId="0A19183A" w:rsidR="001E4A09" w:rsidRPr="002C074E" w:rsidRDefault="001E4A09" w:rsidP="004243D2">
      <w:pPr>
        <w:pStyle w:val="Nagwek2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b w:val="0"/>
          <w:sz w:val="24"/>
          <w:szCs w:val="24"/>
        </w:rPr>
      </w:pPr>
      <w:r w:rsidRPr="002C074E">
        <w:rPr>
          <w:rFonts w:asciiTheme="minorHAnsi" w:eastAsia="Times New Roman" w:hAnsiTheme="minorHAnsi" w:cstheme="minorHAnsi"/>
          <w:b w:val="0"/>
          <w:sz w:val="24"/>
          <w:szCs w:val="24"/>
        </w:rPr>
        <w:t xml:space="preserve">Materiały graficzne powinny być ściśle powiązane z treścią artykułu i ją uzupełniać merytorycznie, powinny także posiadać podpisy z informacją o ich autorstwie. Autor tekstu jest zobowiązany do wskazania w tekście artykułu miejsc umieszczenia materiałów graficznych. Maksymalna liczba tego typu materiałów wynosi </w:t>
      </w:r>
      <w:r w:rsidR="004D6CF4">
        <w:rPr>
          <w:rFonts w:asciiTheme="minorHAnsi" w:eastAsia="Times New Roman" w:hAnsiTheme="minorHAnsi" w:cstheme="minorHAnsi"/>
          <w:b w:val="0"/>
          <w:sz w:val="24"/>
          <w:szCs w:val="24"/>
        </w:rPr>
        <w:t xml:space="preserve">maksymalnie </w:t>
      </w:r>
      <w:r w:rsidRPr="001E4A09">
        <w:rPr>
          <w:rFonts w:asciiTheme="minorHAnsi" w:eastAsia="Times New Roman" w:hAnsiTheme="minorHAnsi" w:cstheme="minorHAnsi"/>
          <w:b w:val="0"/>
          <w:sz w:val="24"/>
          <w:szCs w:val="24"/>
        </w:rPr>
        <w:t>15</w:t>
      </w:r>
      <w:r w:rsidRPr="002C074E">
        <w:rPr>
          <w:rFonts w:asciiTheme="minorHAnsi" w:eastAsia="Times New Roman" w:hAnsiTheme="minorHAnsi" w:cstheme="minorHAnsi"/>
          <w:b w:val="0"/>
          <w:sz w:val="24"/>
          <w:szCs w:val="24"/>
        </w:rPr>
        <w:t xml:space="preserve"> sztuk.</w:t>
      </w:r>
    </w:p>
    <w:p w14:paraId="16DC3292" w14:textId="77777777" w:rsidR="00501B1B" w:rsidRPr="00F13A1E" w:rsidRDefault="00501B1B" w:rsidP="004243D2">
      <w:pPr>
        <w:pStyle w:val="Nagwek2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sz w:val="24"/>
          <w:szCs w:val="24"/>
        </w:rPr>
      </w:pPr>
    </w:p>
    <w:p w14:paraId="39755DD3" w14:textId="085097CC" w:rsidR="00D10F1F" w:rsidRPr="00F13A1E" w:rsidRDefault="00D10F1F" w:rsidP="004243D2">
      <w:pPr>
        <w:pStyle w:val="Nagwek2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</w:rPr>
      </w:pPr>
      <w:r w:rsidRPr="00F13A1E">
        <w:rPr>
          <w:rFonts w:asciiTheme="minorHAnsi" w:eastAsia="Times New Roman" w:hAnsiTheme="minorHAnsi" w:cstheme="minorHAnsi"/>
          <w:sz w:val="24"/>
          <w:szCs w:val="24"/>
        </w:rPr>
        <w:lastRenderedPageBreak/>
        <w:t>MATERIAŁY UZUPEŁNIAJĄCE</w:t>
      </w:r>
    </w:p>
    <w:p w14:paraId="669D4A7B" w14:textId="77777777" w:rsidR="00D10F1F" w:rsidRPr="00F13A1E" w:rsidRDefault="00D10F1F" w:rsidP="004243D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13A1E">
        <w:rPr>
          <w:rFonts w:asciiTheme="minorHAnsi" w:hAnsiTheme="minorHAnsi" w:cstheme="minorHAnsi"/>
          <w:b/>
          <w:bCs/>
        </w:rPr>
        <w:t>do wszystkich tekstów:</w:t>
      </w:r>
    </w:p>
    <w:p w14:paraId="3B3F40ED" w14:textId="4F65A697" w:rsidR="00D10F1F" w:rsidRPr="00F13A1E" w:rsidRDefault="00D10F1F" w:rsidP="004243D2">
      <w:pPr>
        <w:numPr>
          <w:ilvl w:val="0"/>
          <w:numId w:val="26"/>
        </w:numPr>
        <w:shd w:val="clear" w:color="auto" w:fill="FFFFFF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informacja o </w:t>
      </w:r>
      <w:r w:rsidR="00ED0E07">
        <w:rPr>
          <w:rFonts w:asciiTheme="minorHAnsi" w:eastAsia="Times New Roman" w:hAnsiTheme="minorHAnsi" w:cstheme="minorHAnsi"/>
          <w:sz w:val="24"/>
          <w:szCs w:val="24"/>
          <w:lang w:eastAsia="pl-PL"/>
        </w:rPr>
        <w:t>a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utorze zawierająca: stopień/tytuł naukowy, imię i nazwisko</w:t>
      </w:r>
      <w:r w:rsidR="00ED0E07">
        <w:rPr>
          <w:rFonts w:asciiTheme="minorHAnsi" w:eastAsia="Times New Roman" w:hAnsiTheme="minorHAnsi" w:cstheme="minorHAnsi"/>
          <w:sz w:val="24"/>
          <w:szCs w:val="24"/>
          <w:lang w:eastAsia="pl-PL"/>
        </w:rPr>
        <w:t>,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afiliacja, adres e-mail, numer w systemie </w:t>
      </w:r>
      <w:proofErr w:type="spellStart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ORCID</w:t>
      </w:r>
      <w:proofErr w:type="spellEnd"/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)</w:t>
      </w:r>
      <w:r w:rsidR="005979D9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04AAA1B0" w14:textId="77777777" w:rsidR="00D10F1F" w:rsidRPr="00F13A1E" w:rsidRDefault="00D10F1F" w:rsidP="004243D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13A1E">
        <w:rPr>
          <w:rFonts w:asciiTheme="minorHAnsi" w:hAnsiTheme="minorHAnsi" w:cstheme="minorHAnsi"/>
          <w:b/>
          <w:bCs/>
        </w:rPr>
        <w:t>do artykułu:</w:t>
      </w:r>
    </w:p>
    <w:p w14:paraId="21098B65" w14:textId="356CA15A" w:rsidR="00D10F1F" w:rsidRPr="00F13A1E" w:rsidRDefault="00D10F1F" w:rsidP="004243D2">
      <w:pPr>
        <w:numPr>
          <w:ilvl w:val="0"/>
          <w:numId w:val="27"/>
        </w:numPr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abstrakt (o objętości 150–250 słów) w języku polskim lub (jeżeli to możliwe) angielskim i niemieckim (razem z tytułem)</w:t>
      </w:r>
      <w:r w:rsidR="005979D9">
        <w:rPr>
          <w:rFonts w:asciiTheme="minorHAnsi" w:eastAsia="Times New Roman" w:hAnsiTheme="minorHAnsi" w:cstheme="minorHAnsi"/>
          <w:sz w:val="24"/>
          <w:szCs w:val="24"/>
          <w:lang w:eastAsia="pl-PL"/>
        </w:rPr>
        <w:t>;</w:t>
      </w:r>
    </w:p>
    <w:p w14:paraId="06356CD9" w14:textId="31D6C558" w:rsidR="00D10F1F" w:rsidRPr="00F13A1E" w:rsidRDefault="00D10F1F" w:rsidP="004243D2">
      <w:pPr>
        <w:numPr>
          <w:ilvl w:val="0"/>
          <w:numId w:val="27"/>
        </w:numPr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słowa klucze (5–8 słów) w języku polskim lub (jeżeli to możliwe) angielskim i niemieckim</w:t>
      </w:r>
      <w:r w:rsidR="005979D9">
        <w:rPr>
          <w:rFonts w:asciiTheme="minorHAnsi" w:eastAsia="Times New Roman" w:hAnsiTheme="minorHAnsi" w:cstheme="minorHAnsi"/>
          <w:sz w:val="24"/>
          <w:szCs w:val="24"/>
          <w:lang w:eastAsia="pl-PL"/>
        </w:rPr>
        <w:t>;</w:t>
      </w:r>
    </w:p>
    <w:p w14:paraId="4A9D7B6D" w14:textId="36C1E4D2" w:rsidR="00D10F1F" w:rsidRPr="00F13A1E" w:rsidRDefault="00D10F1F" w:rsidP="004243D2">
      <w:pPr>
        <w:numPr>
          <w:ilvl w:val="0"/>
          <w:numId w:val="27"/>
        </w:numPr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w przypadku materiałów obcojęzycznych</w:t>
      </w:r>
      <w:r w:rsidR="005979D9">
        <w:rPr>
          <w:rFonts w:asciiTheme="minorHAnsi" w:eastAsia="Times New Roman" w:hAnsiTheme="minorHAnsi" w:cstheme="minorHAnsi"/>
          <w:sz w:val="24"/>
          <w:szCs w:val="24"/>
          <w:lang w:eastAsia="pl-PL"/>
        </w:rPr>
        <w:t>,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jeżeli były one tłumaczone</w:t>
      </w:r>
      <w:r w:rsidR="005979D9">
        <w:rPr>
          <w:rFonts w:asciiTheme="minorHAnsi" w:eastAsia="Times New Roman" w:hAnsiTheme="minorHAnsi" w:cstheme="minorHAnsi"/>
          <w:sz w:val="24"/>
          <w:szCs w:val="24"/>
          <w:lang w:eastAsia="pl-PL"/>
        </w:rPr>
        <w:t>,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należy podać imię i nazwisko tłumacza</w:t>
      </w:r>
      <w:r w:rsidR="005979D9">
        <w:rPr>
          <w:rFonts w:asciiTheme="minorHAnsi" w:eastAsia="Times New Roman" w:hAnsiTheme="minorHAnsi" w:cstheme="minorHAnsi"/>
          <w:sz w:val="24"/>
          <w:szCs w:val="24"/>
          <w:lang w:eastAsia="pl-PL"/>
        </w:rPr>
        <w:t>;</w:t>
      </w:r>
    </w:p>
    <w:p w14:paraId="1694E017" w14:textId="7DD28E0C" w:rsidR="00D10F1F" w:rsidRPr="00F13A1E" w:rsidRDefault="00D10F1F" w:rsidP="004243D2">
      <w:pPr>
        <w:numPr>
          <w:ilvl w:val="0"/>
          <w:numId w:val="27"/>
        </w:numPr>
        <w:textAlignment w:val="baseline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do wszelkich materiałów ilustracyjnych (fotografie, ryciny, tablice, tabele, wykresy itp.) uzupełniających tekst główny powinny być dołączone tytuł i źródło</w:t>
      </w:r>
      <w:r w:rsidR="005979D9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68657D83" w14:textId="77777777" w:rsidR="00D10F1F" w:rsidRPr="00F13A1E" w:rsidRDefault="00D10F1F" w:rsidP="004243D2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r w:rsidRPr="00F13A1E">
        <w:rPr>
          <w:rFonts w:asciiTheme="minorHAnsi" w:hAnsiTheme="minorHAnsi" w:cstheme="minorHAnsi"/>
          <w:b/>
          <w:bCs/>
        </w:rPr>
        <w:t>do recenzji:</w:t>
      </w:r>
    </w:p>
    <w:p w14:paraId="0D2F7A42" w14:textId="47742288" w:rsidR="00D10F1F" w:rsidRPr="00F13A1E" w:rsidRDefault="00D10F1F" w:rsidP="004243D2">
      <w:pPr>
        <w:numPr>
          <w:ilvl w:val="0"/>
          <w:numId w:val="28"/>
        </w:numPr>
        <w:shd w:val="clear" w:color="auto" w:fill="FFFFFF"/>
        <w:textAlignment w:val="baseline"/>
        <w:rPr>
          <w:rFonts w:asciiTheme="minorHAnsi" w:hAnsiTheme="minorHAnsi" w:cstheme="minorHAnsi"/>
        </w:rPr>
      </w:pP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recenzja musi zostać odpowiednio zatytułowana, np.: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br/>
      </w:r>
      <w:r w:rsidRPr="00F13A1E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Im bliżej Azji, tym więcej wyzwań dla bezpieczeństwa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 xml:space="preserve"> [recenzja książki </w:t>
      </w:r>
      <w:r w:rsidRPr="00F13A1E">
        <w:rPr>
          <w:rFonts w:asciiTheme="minorHAnsi" w:eastAsia="Times New Roman" w:hAnsiTheme="minorHAnsi" w:cstheme="minorHAnsi"/>
          <w:i/>
          <w:iCs/>
          <w:sz w:val="24"/>
          <w:szCs w:val="24"/>
          <w:lang w:eastAsia="pl-PL"/>
        </w:rPr>
        <w:t>Bliżej Azji. Współczesne wyzwania dla bezpieczeństwa</w:t>
      </w:r>
      <w:r w:rsidRPr="00F13A1E">
        <w:rPr>
          <w:rFonts w:asciiTheme="minorHAnsi" w:eastAsia="Times New Roman" w:hAnsiTheme="minorHAnsi" w:cstheme="minorHAnsi"/>
          <w:sz w:val="24"/>
          <w:szCs w:val="24"/>
          <w:lang w:eastAsia="pl-PL"/>
        </w:rPr>
        <w:t>].</w:t>
      </w:r>
      <w:r w:rsidRPr="00F13A1E">
        <w:rPr>
          <w:rFonts w:asciiTheme="minorHAnsi" w:hAnsiTheme="minorHAnsi" w:cstheme="minorHAnsi"/>
        </w:rPr>
        <w:t> </w:t>
      </w:r>
    </w:p>
    <w:p w14:paraId="5C5EC75D" w14:textId="77777777" w:rsidR="000470F2" w:rsidRPr="00F13A1E" w:rsidRDefault="000470F2" w:rsidP="00A144A9">
      <w:pPr>
        <w:spacing w:line="276" w:lineRule="auto"/>
        <w:rPr>
          <w:rFonts w:asciiTheme="minorHAnsi" w:hAnsiTheme="minorHAnsi" w:cstheme="minorHAnsi"/>
        </w:rPr>
      </w:pPr>
    </w:p>
    <w:sectPr w:rsidR="000470F2" w:rsidRPr="00F13A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722A0"/>
    <w:multiLevelType w:val="hybridMultilevel"/>
    <w:tmpl w:val="7C184114"/>
    <w:lvl w:ilvl="0" w:tplc="01FCA2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D6C68"/>
    <w:multiLevelType w:val="multilevel"/>
    <w:tmpl w:val="3C4ED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130269"/>
    <w:multiLevelType w:val="multilevel"/>
    <w:tmpl w:val="30164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67300"/>
    <w:multiLevelType w:val="multilevel"/>
    <w:tmpl w:val="3EDC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201A4A"/>
    <w:multiLevelType w:val="multilevel"/>
    <w:tmpl w:val="75CC7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2958CE"/>
    <w:multiLevelType w:val="hybridMultilevel"/>
    <w:tmpl w:val="4D0ADA36"/>
    <w:lvl w:ilvl="0" w:tplc="006436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3805E6"/>
    <w:multiLevelType w:val="multilevel"/>
    <w:tmpl w:val="D110E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7A6FBB"/>
    <w:multiLevelType w:val="multilevel"/>
    <w:tmpl w:val="63A4E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FF0DE5"/>
    <w:multiLevelType w:val="multilevel"/>
    <w:tmpl w:val="5A18E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C06FEC"/>
    <w:multiLevelType w:val="multilevel"/>
    <w:tmpl w:val="E1307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164B18"/>
    <w:multiLevelType w:val="hybridMultilevel"/>
    <w:tmpl w:val="931E7834"/>
    <w:lvl w:ilvl="0" w:tplc="041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C5CA8BB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  <w:szCs w:val="20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5F04C17"/>
    <w:multiLevelType w:val="multilevel"/>
    <w:tmpl w:val="C4267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443301"/>
    <w:multiLevelType w:val="multilevel"/>
    <w:tmpl w:val="EF96E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DC71D84"/>
    <w:multiLevelType w:val="hybridMultilevel"/>
    <w:tmpl w:val="1CB0D8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942B6E"/>
    <w:multiLevelType w:val="multilevel"/>
    <w:tmpl w:val="CEC85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7A0778"/>
    <w:multiLevelType w:val="multilevel"/>
    <w:tmpl w:val="4D506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CB2DD5"/>
    <w:multiLevelType w:val="multilevel"/>
    <w:tmpl w:val="2668D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6B24252"/>
    <w:multiLevelType w:val="multilevel"/>
    <w:tmpl w:val="31A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9FD16B5"/>
    <w:multiLevelType w:val="multilevel"/>
    <w:tmpl w:val="BBBE1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B0F1745"/>
    <w:multiLevelType w:val="multilevel"/>
    <w:tmpl w:val="E6563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2B5EDF"/>
    <w:multiLevelType w:val="multilevel"/>
    <w:tmpl w:val="B5D8C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2D420BC"/>
    <w:multiLevelType w:val="multilevel"/>
    <w:tmpl w:val="0F62A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4380DAB"/>
    <w:multiLevelType w:val="multilevel"/>
    <w:tmpl w:val="12E40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842329"/>
    <w:multiLevelType w:val="multilevel"/>
    <w:tmpl w:val="221E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711433"/>
    <w:multiLevelType w:val="multilevel"/>
    <w:tmpl w:val="5882D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196503E"/>
    <w:multiLevelType w:val="multilevel"/>
    <w:tmpl w:val="37DC6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CE4C1C"/>
    <w:multiLevelType w:val="multilevel"/>
    <w:tmpl w:val="31BAF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EB0EE5"/>
    <w:multiLevelType w:val="multilevel"/>
    <w:tmpl w:val="3E5EF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C94D5D"/>
    <w:multiLevelType w:val="multilevel"/>
    <w:tmpl w:val="4F1A2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9B575C4"/>
    <w:multiLevelType w:val="multilevel"/>
    <w:tmpl w:val="621A0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A276BCF"/>
    <w:multiLevelType w:val="multilevel"/>
    <w:tmpl w:val="83DC1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622073"/>
    <w:multiLevelType w:val="multilevel"/>
    <w:tmpl w:val="4232E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FF77805"/>
    <w:multiLevelType w:val="multilevel"/>
    <w:tmpl w:val="61FA4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0A80626"/>
    <w:multiLevelType w:val="multilevel"/>
    <w:tmpl w:val="1AB61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3F056BB"/>
    <w:multiLevelType w:val="multilevel"/>
    <w:tmpl w:val="37923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BD53A93"/>
    <w:multiLevelType w:val="multilevel"/>
    <w:tmpl w:val="96F4B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CF1578C"/>
    <w:multiLevelType w:val="multilevel"/>
    <w:tmpl w:val="AA24D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E9A1766"/>
    <w:multiLevelType w:val="multilevel"/>
    <w:tmpl w:val="CF300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F871A5"/>
    <w:multiLevelType w:val="multilevel"/>
    <w:tmpl w:val="3C701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1047F25"/>
    <w:multiLevelType w:val="multilevel"/>
    <w:tmpl w:val="19646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727B3D"/>
    <w:multiLevelType w:val="multilevel"/>
    <w:tmpl w:val="4CB29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5D83FDA"/>
    <w:multiLevelType w:val="multilevel"/>
    <w:tmpl w:val="BBECD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A1E3356"/>
    <w:multiLevelType w:val="multilevel"/>
    <w:tmpl w:val="2DB0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D520058"/>
    <w:multiLevelType w:val="hybridMultilevel"/>
    <w:tmpl w:val="0750E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856FB3"/>
    <w:multiLevelType w:val="multilevel"/>
    <w:tmpl w:val="D3E0E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8039119">
    <w:abstractNumId w:val="32"/>
  </w:num>
  <w:num w:numId="2" w16cid:durableId="2096708453">
    <w:abstractNumId w:val="38"/>
  </w:num>
  <w:num w:numId="3" w16cid:durableId="1831092949">
    <w:abstractNumId w:val="7"/>
  </w:num>
  <w:num w:numId="4" w16cid:durableId="1205021303">
    <w:abstractNumId w:val="39"/>
  </w:num>
  <w:num w:numId="5" w16cid:durableId="1976139286">
    <w:abstractNumId w:val="19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6" w16cid:durableId="824466462">
    <w:abstractNumId w:val="1"/>
  </w:num>
  <w:num w:numId="7" w16cid:durableId="2059817266">
    <w:abstractNumId w:val="11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8" w16cid:durableId="294992047">
    <w:abstractNumId w:val="12"/>
  </w:num>
  <w:num w:numId="9" w16cid:durableId="804588088">
    <w:abstractNumId w:val="31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0" w16cid:durableId="656957272">
    <w:abstractNumId w:val="40"/>
  </w:num>
  <w:num w:numId="11" w16cid:durableId="1393654661">
    <w:abstractNumId w:val="2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2" w16cid:durableId="1579368639">
    <w:abstractNumId w:val="44"/>
  </w:num>
  <w:num w:numId="13" w16cid:durableId="132791991">
    <w:abstractNumId w:val="17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4" w16cid:durableId="1315571148">
    <w:abstractNumId w:val="42"/>
  </w:num>
  <w:num w:numId="15" w16cid:durableId="612058979">
    <w:abstractNumId w:val="35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6" w16cid:durableId="1316715228">
    <w:abstractNumId w:val="37"/>
  </w:num>
  <w:num w:numId="17" w16cid:durableId="795101571">
    <w:abstractNumId w:val="33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8" w16cid:durableId="1398436363">
    <w:abstractNumId w:val="20"/>
  </w:num>
  <w:num w:numId="19" w16cid:durableId="1887255702">
    <w:abstractNumId w:val="22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20" w16cid:durableId="1151098984">
    <w:abstractNumId w:val="34"/>
  </w:num>
  <w:num w:numId="21" w16cid:durableId="1160804867">
    <w:abstractNumId w:val="23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22" w16cid:durableId="1750538516">
    <w:abstractNumId w:val="14"/>
  </w:num>
  <w:num w:numId="23" w16cid:durableId="338966354">
    <w:abstractNumId w:val="6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24" w16cid:durableId="2030526810">
    <w:abstractNumId w:val="30"/>
  </w:num>
  <w:num w:numId="25" w16cid:durableId="1870336016">
    <w:abstractNumId w:val="15"/>
    <w:lvlOverride w:ilvl="0">
      <w:lvl w:ilvl="0">
        <w:start w:val="1"/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cs="Times New Roman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26" w16cid:durableId="188032187">
    <w:abstractNumId w:val="21"/>
  </w:num>
  <w:num w:numId="27" w16cid:durableId="2008629063">
    <w:abstractNumId w:val="16"/>
  </w:num>
  <w:num w:numId="28" w16cid:durableId="1551959277">
    <w:abstractNumId w:val="29"/>
  </w:num>
  <w:num w:numId="29" w16cid:durableId="616761365">
    <w:abstractNumId w:val="8"/>
  </w:num>
  <w:num w:numId="30" w16cid:durableId="769350936">
    <w:abstractNumId w:val="25"/>
  </w:num>
  <w:num w:numId="31" w16cid:durableId="103617511">
    <w:abstractNumId w:val="28"/>
  </w:num>
  <w:num w:numId="32" w16cid:durableId="421729306">
    <w:abstractNumId w:val="4"/>
  </w:num>
  <w:num w:numId="33" w16cid:durableId="1927762833">
    <w:abstractNumId w:val="27"/>
  </w:num>
  <w:num w:numId="34" w16cid:durableId="172112265">
    <w:abstractNumId w:val="3"/>
  </w:num>
  <w:num w:numId="35" w16cid:durableId="598489365">
    <w:abstractNumId w:val="18"/>
  </w:num>
  <w:num w:numId="36" w16cid:durableId="778985694">
    <w:abstractNumId w:val="41"/>
  </w:num>
  <w:num w:numId="37" w16cid:durableId="783614001">
    <w:abstractNumId w:val="24"/>
  </w:num>
  <w:num w:numId="38" w16cid:durableId="1750030596">
    <w:abstractNumId w:val="9"/>
  </w:num>
  <w:num w:numId="39" w16cid:durableId="2100326958">
    <w:abstractNumId w:val="36"/>
  </w:num>
  <w:num w:numId="40" w16cid:durableId="9063641">
    <w:abstractNumId w:val="26"/>
  </w:num>
  <w:num w:numId="41" w16cid:durableId="1790201222">
    <w:abstractNumId w:val="43"/>
  </w:num>
  <w:num w:numId="42" w16cid:durableId="26033715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971979496">
    <w:abstractNumId w:val="0"/>
  </w:num>
  <w:num w:numId="44" w16cid:durableId="1469739473">
    <w:abstractNumId w:val="10"/>
  </w:num>
  <w:num w:numId="45" w16cid:durableId="4680150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F1F"/>
    <w:rsid w:val="00011B11"/>
    <w:rsid w:val="00022476"/>
    <w:rsid w:val="00025490"/>
    <w:rsid w:val="00026A00"/>
    <w:rsid w:val="00036A25"/>
    <w:rsid w:val="000470F2"/>
    <w:rsid w:val="000B0471"/>
    <w:rsid w:val="00103AA2"/>
    <w:rsid w:val="00144E9C"/>
    <w:rsid w:val="00150E17"/>
    <w:rsid w:val="0016199E"/>
    <w:rsid w:val="001A19D3"/>
    <w:rsid w:val="001E4A09"/>
    <w:rsid w:val="001F5A03"/>
    <w:rsid w:val="00212A91"/>
    <w:rsid w:val="00226E4A"/>
    <w:rsid w:val="00286A9D"/>
    <w:rsid w:val="002968CD"/>
    <w:rsid w:val="002C074E"/>
    <w:rsid w:val="00374DA3"/>
    <w:rsid w:val="004243D2"/>
    <w:rsid w:val="00466539"/>
    <w:rsid w:val="00467A21"/>
    <w:rsid w:val="004805FD"/>
    <w:rsid w:val="0049618D"/>
    <w:rsid w:val="004D5AF0"/>
    <w:rsid w:val="004D6CF4"/>
    <w:rsid w:val="00501B1B"/>
    <w:rsid w:val="0052590A"/>
    <w:rsid w:val="00532995"/>
    <w:rsid w:val="0054016D"/>
    <w:rsid w:val="00552A3F"/>
    <w:rsid w:val="005979D9"/>
    <w:rsid w:val="0062532F"/>
    <w:rsid w:val="006502E7"/>
    <w:rsid w:val="00657B5E"/>
    <w:rsid w:val="0066347E"/>
    <w:rsid w:val="00664E69"/>
    <w:rsid w:val="00676EA9"/>
    <w:rsid w:val="00685533"/>
    <w:rsid w:val="00777DE4"/>
    <w:rsid w:val="007D74C7"/>
    <w:rsid w:val="008023D0"/>
    <w:rsid w:val="00832A91"/>
    <w:rsid w:val="00846109"/>
    <w:rsid w:val="00846D69"/>
    <w:rsid w:val="00891C63"/>
    <w:rsid w:val="008B4F87"/>
    <w:rsid w:val="0099724A"/>
    <w:rsid w:val="009D1DC6"/>
    <w:rsid w:val="009E63B7"/>
    <w:rsid w:val="00A144A9"/>
    <w:rsid w:val="00A27C74"/>
    <w:rsid w:val="00A303E8"/>
    <w:rsid w:val="00AA5BEF"/>
    <w:rsid w:val="00AD2E9A"/>
    <w:rsid w:val="00AE090A"/>
    <w:rsid w:val="00B372E7"/>
    <w:rsid w:val="00B84EF1"/>
    <w:rsid w:val="00C12088"/>
    <w:rsid w:val="00C126B1"/>
    <w:rsid w:val="00C161A4"/>
    <w:rsid w:val="00C47A52"/>
    <w:rsid w:val="00C543C6"/>
    <w:rsid w:val="00C7244A"/>
    <w:rsid w:val="00C837B8"/>
    <w:rsid w:val="00C87D39"/>
    <w:rsid w:val="00CA6B6C"/>
    <w:rsid w:val="00CC1A84"/>
    <w:rsid w:val="00CD5303"/>
    <w:rsid w:val="00D03951"/>
    <w:rsid w:val="00D10F1F"/>
    <w:rsid w:val="00DA2739"/>
    <w:rsid w:val="00DF7AE8"/>
    <w:rsid w:val="00E548B1"/>
    <w:rsid w:val="00EB60C6"/>
    <w:rsid w:val="00ED0E07"/>
    <w:rsid w:val="00F13A1E"/>
    <w:rsid w:val="00F3262A"/>
    <w:rsid w:val="00F774E0"/>
    <w:rsid w:val="00F84A78"/>
    <w:rsid w:val="00FB1843"/>
    <w:rsid w:val="00FB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B08DA"/>
  <w15:chartTrackingRefBased/>
  <w15:docId w15:val="{1C0A3AD1-7D34-486A-A8D2-AC6C226C8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0F1F"/>
    <w:pPr>
      <w:spacing w:after="0" w:line="240" w:lineRule="auto"/>
    </w:pPr>
    <w:rPr>
      <w:rFonts w:ascii="Calibri" w:hAnsi="Calibri" w:cs="Calibri"/>
    </w:rPr>
  </w:style>
  <w:style w:type="paragraph" w:styleId="Nagwek2">
    <w:name w:val="heading 2"/>
    <w:basedOn w:val="Normalny"/>
    <w:link w:val="Nagwek2Znak"/>
    <w:uiPriority w:val="9"/>
    <w:unhideWhenUsed/>
    <w:qFormat/>
    <w:rsid w:val="00D10F1F"/>
    <w:pPr>
      <w:spacing w:before="100" w:beforeAutospacing="1" w:after="100" w:afterAutospacing="1"/>
      <w:outlineLvl w:val="1"/>
    </w:pPr>
    <w:rPr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10F1F"/>
    <w:rPr>
      <w:rFonts w:ascii="Calibri" w:hAnsi="Calibri" w:cs="Calibri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unhideWhenUsed/>
    <w:rsid w:val="00D10F1F"/>
    <w:rPr>
      <w:color w:val="0563C1"/>
      <w:u w:val="single"/>
    </w:rPr>
  </w:style>
  <w:style w:type="paragraph" w:styleId="NormalnyWeb">
    <w:name w:val="Normal (Web)"/>
    <w:basedOn w:val="Normalny"/>
    <w:uiPriority w:val="99"/>
    <w:unhideWhenUsed/>
    <w:rsid w:val="00D10F1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6A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6A2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6A25"/>
    <w:rPr>
      <w:rFonts w:ascii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36A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6A25"/>
    <w:rPr>
      <w:rFonts w:ascii="Calibri" w:hAnsi="Calibri" w:cs="Calibri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6A2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A25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0470F2"/>
    <w:rPr>
      <w:b/>
      <w:bCs/>
    </w:rPr>
  </w:style>
  <w:style w:type="character" w:styleId="Uwydatnienie">
    <w:name w:val="Emphasis"/>
    <w:basedOn w:val="Domylnaczcionkaakapitu"/>
    <w:uiPriority w:val="20"/>
    <w:qFormat/>
    <w:rsid w:val="00AD2E9A"/>
    <w:rPr>
      <w:i/>
      <w:i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126B1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2995"/>
    <w:pPr>
      <w:ind w:left="720"/>
      <w:contextualSpacing/>
    </w:pPr>
  </w:style>
  <w:style w:type="character" w:customStyle="1" w:styleId="t286pc">
    <w:name w:val="t286pc"/>
    <w:basedOn w:val="Domylnaczcionkaakapitu"/>
    <w:rsid w:val="001E4A09"/>
  </w:style>
  <w:style w:type="paragraph" w:styleId="Poprawka">
    <w:name w:val="Revision"/>
    <w:hidden/>
    <w:uiPriority w:val="99"/>
    <w:semiHidden/>
    <w:rsid w:val="00286A9D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25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x.doi.org/10.15762/ZH.2021.37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apastyle.org/" TargetMode="External"/><Relationship Id="rId12" Type="http://schemas.openxmlformats.org/officeDocument/2006/relationships/hyperlink" Target="http://www.apastyle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ocznik@muzeum.torun.pl" TargetMode="External"/><Relationship Id="rId11" Type="http://schemas.openxmlformats.org/officeDocument/2006/relationships/hyperlink" Target="https://muzeum.torun.pl/aktualnosci/wystawa-przy-stole-z-kopernikiem-realia-konsumpcji-i-przygotowywania-posilkow-na-przelomie-xv-i-xvi-wiek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uzeum.torun.pl/aktualnosci/dies-natalis-copernici-549-rocznica-urodzin-mikolaja-kopernik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iernikarka.pl/index.php/2019/02/07/726-lat-piernikow-w-polsc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C4787-D935-4C7E-80EC-88573E32C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1649</Words>
  <Characters>9897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MUZEUM</dc:creator>
  <cp:keywords/>
  <dc:description/>
  <cp:lastModifiedBy>Maciej Majewski</cp:lastModifiedBy>
  <cp:revision>2</cp:revision>
  <dcterms:created xsi:type="dcterms:W3CDTF">2026-05-19T09:06:00Z</dcterms:created>
  <dcterms:modified xsi:type="dcterms:W3CDTF">2026-05-19T09:06:00Z</dcterms:modified>
</cp:coreProperties>
</file>